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6D105C">
      <w:pPr>
        <w:spacing w:before="156"/>
        <w:jc w:val="center"/>
        <w:rPr>
          <w:rFonts w:ascii="楷体_GB2312" w:eastAsia="楷体_GB2312"/>
          <w:b/>
          <w:snapToGrid w:val="0"/>
          <w:spacing w:val="20"/>
          <w:kern w:val="0"/>
          <w:sz w:val="20"/>
          <w:szCs w:val="20"/>
        </w:rPr>
      </w:pPr>
      <w:r>
        <w:rPr>
          <w:rFonts w:hint="eastAsia" w:ascii="华文中宋" w:eastAsia="华文中宋"/>
          <w:snapToGrid w:val="0"/>
          <w:color w:val="FF0000"/>
          <w:spacing w:val="20"/>
          <w:kern w:val="0"/>
          <w:sz w:val="52"/>
        </w:rPr>
        <w:t>上海海洋大学食品学院文件</w:t>
      </w:r>
    </w:p>
    <w:p w14:paraId="56DA1282">
      <w:pPr>
        <w:jc w:val="center"/>
        <w:rPr>
          <w:rFonts w:ascii="宋体"/>
          <w:b/>
          <w:snapToGrid w:val="0"/>
          <w:spacing w:val="20"/>
          <w:kern w:val="0"/>
          <w:szCs w:val="21"/>
        </w:rPr>
      </w:pPr>
    </w:p>
    <w:p w14:paraId="4CAC9C81">
      <w:pPr>
        <w:jc w:val="center"/>
        <w:rPr>
          <w:rFonts w:ascii="宋体"/>
          <w:b/>
          <w:szCs w:val="21"/>
        </w:rPr>
      </w:pPr>
      <w:r>
        <w:rPr>
          <w:rFonts w:hint="eastAsia" w:ascii="仿宋_GB2312" w:eastAsia="仿宋_GB2312"/>
          <w:sz w:val="32"/>
        </w:rPr>
        <w:t>沪海洋食〔</w:t>
      </w:r>
      <w:r>
        <w:rPr>
          <w:rFonts w:ascii="仿宋_GB2312" w:eastAsia="仿宋_GB2312"/>
          <w:sz w:val="32"/>
        </w:rPr>
        <w:t>2017</w:t>
      </w:r>
      <w:r>
        <w:rPr>
          <w:rFonts w:hint="eastAsia" w:ascii="仿宋_GB2312" w:eastAsia="仿宋_GB2312"/>
          <w:sz w:val="32"/>
        </w:rPr>
        <w:t>〕</w:t>
      </w:r>
      <w:r>
        <w:rPr>
          <w:rFonts w:ascii="仿宋_GB2312" w:eastAsia="仿宋_GB2312"/>
          <w:sz w:val="32"/>
        </w:rPr>
        <w:t>4</w:t>
      </w:r>
      <w:r>
        <w:rPr>
          <w:rFonts w:hint="eastAsia" w:ascii="仿宋_GB2312" w:eastAsia="仿宋_GB2312"/>
          <w:sz w:val="32"/>
        </w:rPr>
        <w:t>号</w:t>
      </w:r>
    </w:p>
    <w:p w14:paraId="1445CA6D">
      <w:pPr>
        <w:spacing w:line="480" w:lineRule="exact"/>
        <w:rPr>
          <w:rFonts w:ascii="宋体"/>
          <w:b/>
          <w:sz w:val="32"/>
          <w:szCs w:val="32"/>
        </w:rPr>
      </w:pPr>
      <w:r>
        <mc:AlternateContent>
          <mc:Choice Requires="wps">
            <w:drawing>
              <wp:anchor distT="0" distB="0" distL="114300" distR="114300" simplePos="0" relativeHeight="251659264" behindDoc="0" locked="0" layoutInCell="1" allowOverlap="1">
                <wp:simplePos x="0" y="0"/>
                <wp:positionH relativeFrom="column">
                  <wp:posOffset>59055</wp:posOffset>
                </wp:positionH>
                <wp:positionV relativeFrom="paragraph">
                  <wp:posOffset>34290</wp:posOffset>
                </wp:positionV>
                <wp:extent cx="5240655" cy="0"/>
                <wp:effectExtent l="0" t="13970" r="1905" b="1651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5240655" cy="0"/>
                        </a:xfrm>
                        <a:prstGeom prst="line">
                          <a:avLst/>
                        </a:prstGeom>
                        <a:noFill/>
                        <a:ln w="28575">
                          <a:solidFill>
                            <a:srgbClr val="FF0000"/>
                          </a:solidFill>
                          <a:round/>
                        </a:ln>
                      </wps:spPr>
                      <wps:bodyPr/>
                    </wps:wsp>
                  </a:graphicData>
                </a:graphic>
              </wp:anchor>
            </w:drawing>
          </mc:Choice>
          <mc:Fallback>
            <w:pict>
              <v:line id="_x0000_s1026" o:spid="_x0000_s1026" o:spt="20" style="position:absolute;left:0pt;margin-left:4.65pt;margin-top:2.7pt;height:0pt;width:412.65pt;z-index:251659264;mso-width-relative:page;mso-height-relative:page;" filled="f" stroked="t" coordsize="21600,21600" o:gfxdata="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p1s+ftQAAAAF&#10;AQAADwAAAAAAAAABACAAAAAiAAAAZHJzL2Rvd25yZXYueG1sUEsBAhQAFAAAAAgAh07iQIE0PHDn&#10;AQAAqwMAAA4AAAAAAAAAAQAgAAAAIwEAAGRycy9lMm9Eb2MueG1sUEsFBgAAAAAGAAYAWQEAAHwF&#10;AAAAAA==&#10;">
                <v:fill on="f" focussize="0,0"/>
                <v:stroke weight="2.25pt" color="#FF0000" joinstyle="round"/>
                <v:imagedata o:title=""/>
                <o:lock v:ext="edit" aspectratio="f"/>
              </v:line>
            </w:pict>
          </mc:Fallback>
        </mc:AlternateContent>
      </w:r>
    </w:p>
    <w:p w14:paraId="059E6698">
      <w:pPr>
        <w:adjustRightInd w:val="0"/>
        <w:snapToGrid w:val="0"/>
        <w:spacing w:before="156" w:beforeLines="50"/>
        <w:jc w:val="center"/>
        <w:rPr>
          <w:rFonts w:ascii="方正小标宋简体" w:hAnsi="Arial" w:eastAsia="方正小标宋简体" w:cs="Arial"/>
          <w:b/>
          <w:color w:val="232323"/>
          <w:kern w:val="0"/>
          <w:sz w:val="36"/>
          <w:szCs w:val="36"/>
        </w:rPr>
      </w:pPr>
      <w:r>
        <w:rPr>
          <w:rFonts w:hint="eastAsia" w:ascii="方正小标宋简体" w:hAnsi="Arial" w:eastAsia="方正小标宋简体" w:cs="Arial"/>
          <w:b/>
          <w:color w:val="232323"/>
          <w:kern w:val="0"/>
          <w:sz w:val="36"/>
          <w:szCs w:val="36"/>
        </w:rPr>
        <w:t>上海海洋大学食品学院</w:t>
      </w:r>
    </w:p>
    <w:p w14:paraId="709E3FE0">
      <w:pPr>
        <w:adjustRightInd w:val="0"/>
        <w:snapToGrid w:val="0"/>
        <w:jc w:val="center"/>
        <w:rPr>
          <w:rFonts w:ascii="方正小标宋简体" w:hAnsi="Arial" w:eastAsia="方正小标宋简体" w:cs="Arial"/>
          <w:b/>
          <w:color w:val="232323"/>
          <w:kern w:val="0"/>
          <w:sz w:val="36"/>
          <w:szCs w:val="36"/>
        </w:rPr>
      </w:pPr>
      <w:r>
        <w:rPr>
          <w:rFonts w:hint="eastAsia" w:ascii="方正小标宋简体" w:hAnsi="Arial" w:eastAsia="方正小标宋简体" w:cs="Arial"/>
          <w:b/>
          <w:color w:val="232323"/>
          <w:kern w:val="0"/>
          <w:sz w:val="36"/>
          <w:szCs w:val="36"/>
        </w:rPr>
        <w:t>研究生学业奖学金评定实施细则</w:t>
      </w:r>
    </w:p>
    <w:p w14:paraId="28CEF0F8">
      <w:pPr>
        <w:adjustRightInd w:val="0"/>
        <w:snapToGrid w:val="0"/>
        <w:jc w:val="center"/>
        <w:rPr>
          <w:rFonts w:ascii="方正小标宋简体" w:hAnsi="Arial" w:eastAsia="方正小标宋简体" w:cs="Arial"/>
          <w:b/>
          <w:color w:val="232323"/>
          <w:kern w:val="0"/>
          <w:sz w:val="30"/>
          <w:szCs w:val="30"/>
        </w:rPr>
      </w:pPr>
      <w:r>
        <w:rPr>
          <w:rFonts w:hint="eastAsia" w:ascii="方正小标宋简体" w:hAnsi="Arial" w:eastAsia="方正小标宋简体" w:cs="Arial"/>
          <w:b/>
          <w:color w:val="232323"/>
          <w:kern w:val="0"/>
          <w:sz w:val="30"/>
          <w:szCs w:val="30"/>
        </w:rPr>
        <w:t>（</w:t>
      </w:r>
      <w:r>
        <w:rPr>
          <w:rFonts w:ascii="方正小标宋简体" w:hAnsi="Arial" w:eastAsia="方正小标宋简体" w:cs="Arial"/>
          <w:b/>
          <w:color w:val="232323"/>
          <w:kern w:val="0"/>
          <w:sz w:val="30"/>
          <w:szCs w:val="30"/>
        </w:rPr>
        <w:t>20</w:t>
      </w:r>
      <w:r>
        <w:rPr>
          <w:rFonts w:hint="eastAsia" w:ascii="方正小标宋简体" w:hAnsi="Arial" w:eastAsia="方正小标宋简体" w:cs="Arial"/>
          <w:b/>
          <w:color w:val="232323"/>
          <w:kern w:val="0"/>
          <w:sz w:val="30"/>
          <w:szCs w:val="30"/>
        </w:rPr>
        <w:t>21年1</w:t>
      </w:r>
      <w:r>
        <w:rPr>
          <w:rFonts w:ascii="方正小标宋简体" w:hAnsi="Arial" w:eastAsia="方正小标宋简体" w:cs="Arial"/>
          <w:b/>
          <w:color w:val="232323"/>
          <w:kern w:val="0"/>
          <w:sz w:val="30"/>
          <w:szCs w:val="30"/>
        </w:rPr>
        <w:t>1</w:t>
      </w:r>
      <w:r>
        <w:rPr>
          <w:rFonts w:hint="eastAsia" w:ascii="方正小标宋简体" w:hAnsi="Arial" w:eastAsia="方正小标宋简体" w:cs="Arial"/>
          <w:b/>
          <w:color w:val="232323"/>
          <w:kern w:val="0"/>
          <w:sz w:val="30"/>
          <w:szCs w:val="30"/>
        </w:rPr>
        <w:t>月</w:t>
      </w:r>
      <w:r>
        <w:rPr>
          <w:rFonts w:ascii="方正小标宋简体" w:hAnsi="Arial" w:eastAsia="方正小标宋简体" w:cs="Arial"/>
          <w:b/>
          <w:color w:val="232323"/>
          <w:kern w:val="0"/>
          <w:sz w:val="30"/>
          <w:szCs w:val="30"/>
        </w:rPr>
        <w:t>10</w:t>
      </w:r>
      <w:r>
        <w:rPr>
          <w:rFonts w:hint="eastAsia" w:ascii="方正小标宋简体" w:hAnsi="Arial" w:eastAsia="方正小标宋简体" w:cs="Arial"/>
          <w:b/>
          <w:color w:val="232323"/>
          <w:kern w:val="0"/>
          <w:sz w:val="30"/>
          <w:szCs w:val="30"/>
        </w:rPr>
        <w:t>日修订）</w:t>
      </w:r>
    </w:p>
    <w:p w14:paraId="0B903E9B">
      <w:pPr>
        <w:jc w:val="center"/>
      </w:pPr>
    </w:p>
    <w:p w14:paraId="24497AA1">
      <w:pPr>
        <w:jc w:val="center"/>
      </w:pPr>
    </w:p>
    <w:p w14:paraId="081D3770">
      <w:pPr>
        <w:jc w:val="center"/>
        <w:rPr>
          <w:rFonts w:eastAsia="仿宋_GB2312"/>
          <w:b/>
          <w:sz w:val="32"/>
          <w:szCs w:val="32"/>
        </w:rPr>
      </w:pPr>
      <w:r>
        <w:rPr>
          <w:rFonts w:hint="eastAsia" w:eastAsia="仿宋_GB2312"/>
          <w:b/>
          <w:sz w:val="32"/>
          <w:szCs w:val="32"/>
        </w:rPr>
        <w:t>第一章总则</w:t>
      </w:r>
    </w:p>
    <w:p w14:paraId="454B5047">
      <w:pPr>
        <w:spacing w:line="360" w:lineRule="auto"/>
        <w:ind w:firstLine="533" w:firstLineChars="177"/>
        <w:jc w:val="left"/>
        <w:rPr>
          <w:rFonts w:eastAsia="仿宋_GB2312"/>
          <w:sz w:val="30"/>
          <w:szCs w:val="30"/>
        </w:rPr>
      </w:pPr>
      <w:r>
        <w:rPr>
          <w:rFonts w:hint="eastAsia" w:eastAsia="仿宋_GB2312"/>
          <w:b/>
          <w:sz w:val="30"/>
          <w:szCs w:val="30"/>
        </w:rPr>
        <w:t>第一条</w:t>
      </w:r>
      <w:r>
        <w:rPr>
          <w:rFonts w:hint="eastAsia" w:eastAsia="仿宋_GB2312"/>
          <w:sz w:val="30"/>
          <w:szCs w:val="30"/>
        </w:rPr>
        <w:t>依据教育部和我校研究生培养的要求和目标，更好的发挥学业奖学金在研究生学业阶段的激励作用，根据《财政部教育部关于印发</w:t>
      </w:r>
      <w:r>
        <w:rPr>
          <w:rFonts w:eastAsia="仿宋_GB2312"/>
          <w:sz w:val="30"/>
          <w:szCs w:val="30"/>
        </w:rPr>
        <w:t>&lt;</w:t>
      </w:r>
      <w:r>
        <w:rPr>
          <w:rFonts w:hint="eastAsia" w:eastAsia="仿宋_GB2312"/>
          <w:sz w:val="30"/>
          <w:szCs w:val="30"/>
        </w:rPr>
        <w:t>研究生学业奖学金管理暂行办法</w:t>
      </w:r>
      <w:r>
        <w:rPr>
          <w:rFonts w:eastAsia="仿宋_GB2312"/>
          <w:sz w:val="30"/>
          <w:szCs w:val="30"/>
        </w:rPr>
        <w:t>&gt;</w:t>
      </w:r>
      <w:r>
        <w:rPr>
          <w:rFonts w:hint="eastAsia" w:eastAsia="仿宋_GB2312"/>
          <w:sz w:val="30"/>
          <w:szCs w:val="30"/>
        </w:rPr>
        <w:t>的通知》（财教〔</w:t>
      </w:r>
      <w:r>
        <w:rPr>
          <w:rFonts w:eastAsia="仿宋_GB2312"/>
          <w:sz w:val="30"/>
          <w:szCs w:val="30"/>
        </w:rPr>
        <w:t>2013</w:t>
      </w:r>
      <w:r>
        <w:rPr>
          <w:rFonts w:hint="eastAsia" w:eastAsia="仿宋_GB2312"/>
          <w:sz w:val="30"/>
          <w:szCs w:val="30"/>
        </w:rPr>
        <w:t>〕</w:t>
      </w:r>
      <w:r>
        <w:rPr>
          <w:rFonts w:eastAsia="仿宋_GB2312"/>
          <w:sz w:val="30"/>
          <w:szCs w:val="30"/>
        </w:rPr>
        <w:t>219</w:t>
      </w:r>
      <w:r>
        <w:rPr>
          <w:rFonts w:hint="eastAsia" w:eastAsia="仿宋_GB2312"/>
          <w:sz w:val="30"/>
          <w:szCs w:val="30"/>
        </w:rPr>
        <w:t>号）、《上海市财政局上海市教育委员会关于印发</w:t>
      </w:r>
      <w:r>
        <w:rPr>
          <w:rFonts w:eastAsia="仿宋_GB2312"/>
          <w:sz w:val="30"/>
          <w:szCs w:val="30"/>
        </w:rPr>
        <w:t>&lt;</w:t>
      </w:r>
      <w:r>
        <w:rPr>
          <w:rFonts w:hint="eastAsia" w:eastAsia="仿宋_GB2312"/>
          <w:sz w:val="30"/>
          <w:szCs w:val="30"/>
        </w:rPr>
        <w:t>上海市地方高校研究生学业奖学金管理暂行办法</w:t>
      </w:r>
      <w:r>
        <w:rPr>
          <w:rFonts w:eastAsia="仿宋_GB2312"/>
          <w:sz w:val="30"/>
          <w:szCs w:val="30"/>
        </w:rPr>
        <w:t>&gt;</w:t>
      </w:r>
      <w:r>
        <w:rPr>
          <w:rFonts w:hint="eastAsia" w:eastAsia="仿宋_GB2312"/>
          <w:sz w:val="30"/>
          <w:szCs w:val="30"/>
        </w:rPr>
        <w:t>的通知》（沪财教〔</w:t>
      </w:r>
      <w:r>
        <w:rPr>
          <w:rFonts w:eastAsia="仿宋_GB2312"/>
          <w:sz w:val="30"/>
          <w:szCs w:val="30"/>
        </w:rPr>
        <w:t>2014</w:t>
      </w:r>
      <w:r>
        <w:rPr>
          <w:rFonts w:hint="eastAsia" w:eastAsia="仿宋_GB2312"/>
          <w:sz w:val="30"/>
          <w:szCs w:val="30"/>
        </w:rPr>
        <w:t>〕</w:t>
      </w:r>
      <w:r>
        <w:rPr>
          <w:rFonts w:eastAsia="仿宋_GB2312"/>
          <w:sz w:val="30"/>
          <w:szCs w:val="30"/>
        </w:rPr>
        <w:t>2</w:t>
      </w:r>
      <w:r>
        <w:rPr>
          <w:rFonts w:hint="eastAsia" w:eastAsia="仿宋_GB2312"/>
          <w:sz w:val="30"/>
          <w:szCs w:val="30"/>
        </w:rPr>
        <w:t>号），和《上海海洋大学研究生学业奖金实施细则》（沪海洋研〔</w:t>
      </w:r>
      <w:r>
        <w:rPr>
          <w:rFonts w:eastAsia="仿宋_GB2312"/>
          <w:sz w:val="30"/>
          <w:szCs w:val="30"/>
        </w:rPr>
        <w:t>2014</w:t>
      </w:r>
      <w:r>
        <w:rPr>
          <w:rFonts w:hint="eastAsia" w:eastAsia="仿宋_GB2312"/>
          <w:sz w:val="30"/>
          <w:szCs w:val="30"/>
        </w:rPr>
        <w:t>〕</w:t>
      </w:r>
      <w:r>
        <w:rPr>
          <w:rFonts w:eastAsia="仿宋_GB2312"/>
          <w:sz w:val="30"/>
          <w:szCs w:val="30"/>
        </w:rPr>
        <w:t>15</w:t>
      </w:r>
      <w:r>
        <w:rPr>
          <w:rFonts w:hint="eastAsia" w:eastAsia="仿宋_GB2312"/>
          <w:sz w:val="30"/>
          <w:szCs w:val="30"/>
        </w:rPr>
        <w:t>号），并结合学院奖助学金评定工作实际情况，特制定本实施细则。</w:t>
      </w:r>
    </w:p>
    <w:p w14:paraId="2F4940C0">
      <w:pPr>
        <w:spacing w:line="360" w:lineRule="auto"/>
        <w:ind w:firstLine="590" w:firstLineChars="196"/>
        <w:rPr>
          <w:rFonts w:eastAsia="仿宋_GB2312"/>
          <w:sz w:val="30"/>
          <w:szCs w:val="30"/>
        </w:rPr>
      </w:pPr>
      <w:r>
        <w:rPr>
          <w:rFonts w:hint="eastAsia" w:eastAsia="仿宋_GB2312"/>
          <w:b/>
          <w:sz w:val="30"/>
          <w:szCs w:val="30"/>
        </w:rPr>
        <w:t>第二条</w:t>
      </w:r>
      <w:r>
        <w:rPr>
          <w:rFonts w:hint="eastAsia" w:eastAsia="仿宋_GB2312"/>
          <w:sz w:val="30"/>
          <w:szCs w:val="30"/>
        </w:rPr>
        <w:t>本细则旨在鼓励研究生勤奋学习、潜心科研、勇于创新、积极进取，支持研究生顺利完成学业。</w:t>
      </w:r>
    </w:p>
    <w:p w14:paraId="56C5173D">
      <w:pPr>
        <w:spacing w:line="360" w:lineRule="auto"/>
        <w:ind w:firstLine="530" w:firstLineChars="176"/>
        <w:rPr>
          <w:rFonts w:eastAsia="仿宋_GB2312"/>
          <w:sz w:val="30"/>
          <w:szCs w:val="30"/>
        </w:rPr>
      </w:pPr>
      <w:r>
        <w:rPr>
          <w:rFonts w:hint="eastAsia" w:eastAsia="仿宋_GB2312"/>
          <w:b/>
          <w:sz w:val="30"/>
          <w:szCs w:val="30"/>
        </w:rPr>
        <w:t>第三条</w:t>
      </w:r>
      <w:r>
        <w:rPr>
          <w:rFonts w:hint="eastAsia" w:eastAsia="仿宋_GB2312"/>
          <w:sz w:val="30"/>
          <w:szCs w:val="30"/>
        </w:rPr>
        <w:t>研究生学业奖学金的评选对象为纳入全国研究生招生计划的全日制非定向委培生，须具中华人民共和国国籍。</w:t>
      </w:r>
    </w:p>
    <w:p w14:paraId="63675F2B">
      <w:pPr>
        <w:widowControl/>
        <w:tabs>
          <w:tab w:val="left" w:pos="2340"/>
        </w:tabs>
        <w:snapToGrid w:val="0"/>
        <w:spacing w:after="156" w:afterLines="50" w:line="640" w:lineRule="exact"/>
        <w:jc w:val="center"/>
        <w:rPr>
          <w:rFonts w:eastAsia="仿宋_GB2312"/>
          <w:b/>
          <w:sz w:val="36"/>
          <w:szCs w:val="36"/>
        </w:rPr>
      </w:pPr>
    </w:p>
    <w:p w14:paraId="213DE758">
      <w:pPr>
        <w:widowControl/>
        <w:tabs>
          <w:tab w:val="left" w:pos="2340"/>
        </w:tabs>
        <w:snapToGrid w:val="0"/>
        <w:spacing w:after="156" w:afterLines="50" w:line="640" w:lineRule="exact"/>
        <w:jc w:val="center"/>
        <w:rPr>
          <w:rFonts w:ascii="仿宋_GB2312" w:hAnsi="宋体" w:eastAsia="仿宋_GB2312" w:cs="Arial"/>
          <w:kern w:val="0"/>
          <w:sz w:val="32"/>
          <w:szCs w:val="32"/>
        </w:rPr>
      </w:pPr>
      <w:r>
        <w:rPr>
          <w:rFonts w:hint="eastAsia" w:eastAsia="仿宋_GB2312"/>
          <w:b/>
          <w:sz w:val="32"/>
          <w:szCs w:val="32"/>
        </w:rPr>
        <w:t>第二章奖励标准、评定比例与基本条件</w:t>
      </w:r>
    </w:p>
    <w:p w14:paraId="5D493F8D">
      <w:pPr>
        <w:spacing w:line="360" w:lineRule="auto"/>
        <w:ind w:firstLine="567"/>
        <w:rPr>
          <w:rFonts w:eastAsia="仿宋_GB2312"/>
          <w:sz w:val="30"/>
          <w:szCs w:val="30"/>
        </w:rPr>
      </w:pPr>
      <w:r>
        <w:rPr>
          <w:rFonts w:hint="eastAsia" w:eastAsia="仿宋_GB2312"/>
          <w:b/>
          <w:sz w:val="30"/>
          <w:szCs w:val="30"/>
        </w:rPr>
        <w:t>第四条</w:t>
      </w:r>
      <w:r>
        <w:rPr>
          <w:rFonts w:hint="eastAsia" w:eastAsia="仿宋_GB2312"/>
          <w:sz w:val="30"/>
          <w:szCs w:val="30"/>
        </w:rPr>
        <w:t>学业奖学金获奖比例与评奖等级如下：</w:t>
      </w:r>
    </w:p>
    <w:p w14:paraId="17962404">
      <w:pPr>
        <w:spacing w:line="360" w:lineRule="auto"/>
        <w:ind w:firstLine="480"/>
        <w:rPr>
          <w:rFonts w:ascii="宋体"/>
          <w:sz w:val="30"/>
          <w:szCs w:val="30"/>
        </w:rPr>
      </w:pPr>
      <w:r>
        <w:rPr>
          <w:rFonts w:hint="eastAsia" w:eastAsia="仿宋_GB2312"/>
          <w:sz w:val="30"/>
          <w:szCs w:val="30"/>
        </w:rPr>
        <w:t>一年级研究生第一志愿上线生和推免生学业奖学金为：博士生</w:t>
      </w:r>
      <w:r>
        <w:rPr>
          <w:rFonts w:eastAsia="仿宋_GB2312"/>
          <w:sz w:val="30"/>
          <w:szCs w:val="30"/>
        </w:rPr>
        <w:t>15000</w:t>
      </w:r>
      <w:r>
        <w:rPr>
          <w:rFonts w:hint="eastAsia" w:eastAsia="仿宋_GB2312"/>
          <w:sz w:val="30"/>
          <w:szCs w:val="30"/>
        </w:rPr>
        <w:t>元，硕士生</w:t>
      </w:r>
      <w:r>
        <w:rPr>
          <w:rFonts w:eastAsia="仿宋_GB2312"/>
          <w:sz w:val="30"/>
          <w:szCs w:val="30"/>
        </w:rPr>
        <w:t>8000</w:t>
      </w:r>
      <w:r>
        <w:rPr>
          <w:rFonts w:hint="eastAsia" w:eastAsia="仿宋_GB2312"/>
          <w:sz w:val="30"/>
          <w:szCs w:val="30"/>
        </w:rPr>
        <w:t>元；其他博士生和硕士生分别为</w:t>
      </w:r>
      <w:r>
        <w:rPr>
          <w:rFonts w:eastAsia="仿宋_GB2312"/>
          <w:sz w:val="30"/>
          <w:szCs w:val="30"/>
        </w:rPr>
        <w:t>10000</w:t>
      </w:r>
      <w:r>
        <w:rPr>
          <w:rFonts w:hint="eastAsia" w:eastAsia="仿宋_GB2312"/>
          <w:sz w:val="30"/>
          <w:szCs w:val="30"/>
        </w:rPr>
        <w:t>元、</w:t>
      </w:r>
      <w:r>
        <w:rPr>
          <w:rFonts w:eastAsia="仿宋_GB2312"/>
          <w:sz w:val="30"/>
          <w:szCs w:val="30"/>
        </w:rPr>
        <w:t>6000</w:t>
      </w:r>
      <w:r>
        <w:rPr>
          <w:rFonts w:hint="eastAsia" w:eastAsia="仿宋_GB2312"/>
          <w:sz w:val="30"/>
          <w:szCs w:val="30"/>
        </w:rPr>
        <w:t>元。二年级及以上研究生根据学业成绩、科研成果、社会服务以及家庭经济状况等按下表重新进行评定。</w:t>
      </w:r>
    </w:p>
    <w:p w14:paraId="1EDA8722">
      <w:pPr>
        <w:ind w:firstLine="482"/>
        <w:jc w:val="center"/>
        <w:rPr>
          <w:rFonts w:ascii="宋体"/>
          <w:b/>
          <w:sz w:val="24"/>
        </w:rPr>
      </w:pPr>
    </w:p>
    <w:p w14:paraId="58039AE2">
      <w:pPr>
        <w:spacing w:line="360" w:lineRule="auto"/>
        <w:ind w:firstLine="480"/>
        <w:jc w:val="center"/>
        <w:rPr>
          <w:rFonts w:ascii="宋体"/>
          <w:b/>
          <w:sz w:val="28"/>
          <w:szCs w:val="28"/>
        </w:rPr>
      </w:pPr>
      <w:r>
        <w:rPr>
          <w:rFonts w:hint="eastAsia" w:ascii="宋体"/>
          <w:b/>
          <w:sz w:val="28"/>
          <w:szCs w:val="28"/>
        </w:rPr>
        <w:t>表</w:t>
      </w:r>
      <w:r>
        <w:rPr>
          <w:rFonts w:ascii="宋体"/>
          <w:b/>
          <w:sz w:val="28"/>
          <w:szCs w:val="28"/>
        </w:rPr>
        <w:t xml:space="preserve">1. </w:t>
      </w:r>
      <w:r>
        <w:rPr>
          <w:rFonts w:hint="eastAsia" w:ascii="宋体"/>
          <w:b/>
          <w:sz w:val="28"/>
          <w:szCs w:val="28"/>
        </w:rPr>
        <w:t>二年级及以上研究生学业奖学金各等级标准和比例</w:t>
      </w:r>
    </w:p>
    <w:tbl>
      <w:tblPr>
        <w:tblStyle w:val="8"/>
        <w:tblW w:w="477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2"/>
        <w:gridCol w:w="2047"/>
        <w:gridCol w:w="1507"/>
        <w:gridCol w:w="1937"/>
        <w:gridCol w:w="1507"/>
      </w:tblGrid>
      <w:tr w14:paraId="7ED3C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696" w:type="pct"/>
            <w:vMerge w:val="restart"/>
            <w:vAlign w:val="center"/>
          </w:tcPr>
          <w:p w14:paraId="76C584F4">
            <w:pPr>
              <w:pStyle w:val="6"/>
              <w:adjustRightInd w:val="0"/>
              <w:snapToGrid w:val="0"/>
              <w:spacing w:after="0"/>
              <w:ind w:left="0" w:leftChars="0"/>
              <w:jc w:val="center"/>
              <w:rPr>
                <w:rFonts w:ascii="宋体"/>
                <w:sz w:val="28"/>
                <w:szCs w:val="28"/>
              </w:rPr>
            </w:pPr>
            <w:r>
              <w:rPr>
                <w:rFonts w:hint="eastAsia" w:ascii="宋体" w:hAnsi="宋体"/>
                <w:sz w:val="28"/>
                <w:szCs w:val="28"/>
              </w:rPr>
              <w:t>等级</w:t>
            </w:r>
          </w:p>
        </w:tc>
        <w:tc>
          <w:tcPr>
            <w:tcW w:w="2186" w:type="pct"/>
            <w:gridSpan w:val="2"/>
            <w:vAlign w:val="center"/>
          </w:tcPr>
          <w:p w14:paraId="1F93BF27">
            <w:pPr>
              <w:pStyle w:val="19"/>
              <w:adjustRightInd w:val="0"/>
              <w:snapToGrid w:val="0"/>
              <w:jc w:val="center"/>
              <w:rPr>
                <w:rFonts w:ascii="宋体"/>
                <w:sz w:val="28"/>
                <w:szCs w:val="28"/>
              </w:rPr>
            </w:pPr>
            <w:r>
              <w:rPr>
                <w:rFonts w:hint="eastAsia" w:ascii="宋体" w:hAnsi="宋体"/>
                <w:sz w:val="28"/>
                <w:szCs w:val="28"/>
              </w:rPr>
              <w:t>博士生</w:t>
            </w:r>
          </w:p>
        </w:tc>
        <w:tc>
          <w:tcPr>
            <w:tcW w:w="2118" w:type="pct"/>
            <w:gridSpan w:val="2"/>
            <w:vAlign w:val="center"/>
          </w:tcPr>
          <w:p w14:paraId="644DEDA0">
            <w:pPr>
              <w:pStyle w:val="19"/>
              <w:adjustRightInd w:val="0"/>
              <w:snapToGrid w:val="0"/>
              <w:jc w:val="center"/>
              <w:rPr>
                <w:rFonts w:ascii="宋体"/>
                <w:sz w:val="28"/>
                <w:szCs w:val="28"/>
              </w:rPr>
            </w:pPr>
            <w:r>
              <w:rPr>
                <w:rFonts w:hint="eastAsia" w:ascii="宋体" w:hAnsi="宋体"/>
                <w:sz w:val="28"/>
                <w:szCs w:val="28"/>
              </w:rPr>
              <w:t>硕士生</w:t>
            </w:r>
          </w:p>
        </w:tc>
      </w:tr>
      <w:tr w14:paraId="28E79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696" w:type="pct"/>
            <w:vMerge w:val="continue"/>
            <w:vAlign w:val="center"/>
          </w:tcPr>
          <w:p w14:paraId="06006F39">
            <w:pPr>
              <w:pStyle w:val="6"/>
              <w:adjustRightInd w:val="0"/>
              <w:snapToGrid w:val="0"/>
              <w:spacing w:after="0"/>
              <w:jc w:val="center"/>
              <w:rPr>
                <w:rFonts w:ascii="宋体"/>
                <w:sz w:val="28"/>
                <w:szCs w:val="28"/>
              </w:rPr>
            </w:pPr>
          </w:p>
        </w:tc>
        <w:tc>
          <w:tcPr>
            <w:tcW w:w="1259" w:type="pct"/>
            <w:vAlign w:val="center"/>
          </w:tcPr>
          <w:p w14:paraId="5B391ABA">
            <w:pPr>
              <w:pStyle w:val="6"/>
              <w:adjustRightInd w:val="0"/>
              <w:snapToGrid w:val="0"/>
              <w:spacing w:after="0"/>
              <w:rPr>
                <w:rFonts w:ascii="宋体"/>
                <w:sz w:val="28"/>
                <w:szCs w:val="28"/>
              </w:rPr>
            </w:pPr>
            <w:r>
              <w:rPr>
                <w:rFonts w:hint="eastAsia" w:ascii="宋体" w:hAnsi="宋体"/>
                <w:sz w:val="28"/>
                <w:szCs w:val="28"/>
              </w:rPr>
              <w:t>标准</w:t>
            </w:r>
          </w:p>
        </w:tc>
        <w:tc>
          <w:tcPr>
            <w:tcW w:w="927" w:type="pct"/>
            <w:vAlign w:val="center"/>
          </w:tcPr>
          <w:p w14:paraId="24B4D932">
            <w:pPr>
              <w:pStyle w:val="6"/>
              <w:adjustRightInd w:val="0"/>
              <w:snapToGrid w:val="0"/>
              <w:spacing w:after="0"/>
              <w:ind w:left="0" w:leftChars="0"/>
              <w:jc w:val="center"/>
              <w:rPr>
                <w:rFonts w:ascii="宋体"/>
                <w:sz w:val="28"/>
                <w:szCs w:val="28"/>
              </w:rPr>
            </w:pPr>
            <w:r>
              <w:rPr>
                <w:rFonts w:hint="eastAsia" w:ascii="宋体" w:hAnsi="宋体"/>
                <w:sz w:val="28"/>
                <w:szCs w:val="28"/>
              </w:rPr>
              <w:t>比例</w:t>
            </w:r>
          </w:p>
        </w:tc>
        <w:tc>
          <w:tcPr>
            <w:tcW w:w="1191" w:type="pct"/>
            <w:vAlign w:val="center"/>
          </w:tcPr>
          <w:p w14:paraId="78051F1F">
            <w:pPr>
              <w:pStyle w:val="6"/>
              <w:adjustRightInd w:val="0"/>
              <w:snapToGrid w:val="0"/>
              <w:spacing w:after="0"/>
              <w:ind w:left="0" w:leftChars="0" w:firstLine="420" w:firstLineChars="150"/>
              <w:rPr>
                <w:rFonts w:ascii="宋体"/>
                <w:sz w:val="28"/>
                <w:szCs w:val="28"/>
              </w:rPr>
            </w:pPr>
            <w:r>
              <w:rPr>
                <w:rFonts w:hint="eastAsia" w:ascii="宋体" w:hAnsi="宋体"/>
                <w:sz w:val="28"/>
                <w:szCs w:val="28"/>
              </w:rPr>
              <w:t>标准</w:t>
            </w:r>
          </w:p>
        </w:tc>
        <w:tc>
          <w:tcPr>
            <w:tcW w:w="927" w:type="pct"/>
            <w:vAlign w:val="center"/>
          </w:tcPr>
          <w:p w14:paraId="5962FD72">
            <w:pPr>
              <w:pStyle w:val="6"/>
              <w:adjustRightInd w:val="0"/>
              <w:snapToGrid w:val="0"/>
              <w:spacing w:after="0"/>
              <w:ind w:left="-109" w:leftChars="-52"/>
              <w:jc w:val="center"/>
              <w:rPr>
                <w:rFonts w:ascii="宋体"/>
                <w:sz w:val="28"/>
                <w:szCs w:val="28"/>
              </w:rPr>
            </w:pPr>
            <w:r>
              <w:rPr>
                <w:rFonts w:hint="eastAsia" w:ascii="宋体" w:hAnsi="宋体"/>
                <w:sz w:val="28"/>
                <w:szCs w:val="28"/>
              </w:rPr>
              <w:t>比例</w:t>
            </w:r>
          </w:p>
        </w:tc>
      </w:tr>
      <w:tr w14:paraId="36CD0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696" w:type="pct"/>
            <w:vAlign w:val="center"/>
          </w:tcPr>
          <w:p w14:paraId="272BA1B4">
            <w:pPr>
              <w:pStyle w:val="6"/>
              <w:adjustRightInd w:val="0"/>
              <w:snapToGrid w:val="0"/>
              <w:spacing w:after="0"/>
              <w:ind w:left="0" w:leftChars="0"/>
              <w:jc w:val="center"/>
              <w:rPr>
                <w:rFonts w:ascii="宋体"/>
                <w:sz w:val="28"/>
                <w:szCs w:val="28"/>
              </w:rPr>
            </w:pPr>
            <w:r>
              <w:rPr>
                <w:rFonts w:hint="eastAsia" w:ascii="宋体" w:hAnsi="宋体"/>
                <w:sz w:val="28"/>
                <w:szCs w:val="28"/>
              </w:rPr>
              <w:t>一等</w:t>
            </w:r>
          </w:p>
        </w:tc>
        <w:tc>
          <w:tcPr>
            <w:tcW w:w="1259" w:type="pct"/>
            <w:vAlign w:val="center"/>
          </w:tcPr>
          <w:p w14:paraId="11F56B8F">
            <w:pPr>
              <w:pStyle w:val="6"/>
              <w:adjustRightInd w:val="0"/>
              <w:snapToGrid w:val="0"/>
              <w:spacing w:after="0"/>
              <w:ind w:left="0" w:leftChars="0"/>
              <w:jc w:val="center"/>
              <w:rPr>
                <w:rFonts w:ascii="宋体"/>
                <w:sz w:val="28"/>
                <w:szCs w:val="28"/>
              </w:rPr>
            </w:pPr>
            <w:r>
              <w:rPr>
                <w:rFonts w:ascii="宋体" w:hAnsi="宋体"/>
                <w:sz w:val="28"/>
                <w:szCs w:val="28"/>
              </w:rPr>
              <w:t>18000</w:t>
            </w:r>
            <w:r>
              <w:rPr>
                <w:rFonts w:hint="eastAsia" w:ascii="宋体" w:hAnsi="宋体"/>
                <w:sz w:val="28"/>
                <w:szCs w:val="28"/>
              </w:rPr>
              <w:t>元</w:t>
            </w:r>
          </w:p>
        </w:tc>
        <w:tc>
          <w:tcPr>
            <w:tcW w:w="927" w:type="pct"/>
            <w:vAlign w:val="center"/>
          </w:tcPr>
          <w:p w14:paraId="7AB598F2">
            <w:pPr>
              <w:pStyle w:val="6"/>
              <w:adjustRightInd w:val="0"/>
              <w:snapToGrid w:val="0"/>
              <w:spacing w:after="0"/>
              <w:ind w:left="0" w:leftChars="0"/>
              <w:jc w:val="center"/>
              <w:rPr>
                <w:rFonts w:ascii="宋体" w:hAnsi="宋体"/>
                <w:sz w:val="28"/>
                <w:szCs w:val="28"/>
              </w:rPr>
            </w:pPr>
            <w:r>
              <w:rPr>
                <w:rFonts w:ascii="宋体" w:hAnsi="宋体"/>
                <w:sz w:val="28"/>
                <w:szCs w:val="28"/>
              </w:rPr>
              <w:t>5%</w:t>
            </w:r>
          </w:p>
        </w:tc>
        <w:tc>
          <w:tcPr>
            <w:tcW w:w="1191" w:type="pct"/>
            <w:vAlign w:val="center"/>
          </w:tcPr>
          <w:p w14:paraId="406D67DE">
            <w:pPr>
              <w:pStyle w:val="6"/>
              <w:adjustRightInd w:val="0"/>
              <w:snapToGrid w:val="0"/>
              <w:spacing w:after="0"/>
              <w:ind w:left="0" w:leftChars="0"/>
              <w:jc w:val="center"/>
              <w:rPr>
                <w:rFonts w:ascii="宋体" w:hAnsi="宋体"/>
                <w:sz w:val="28"/>
                <w:szCs w:val="28"/>
              </w:rPr>
            </w:pPr>
            <w:r>
              <w:rPr>
                <w:rFonts w:ascii="宋体" w:hAnsi="宋体"/>
                <w:sz w:val="28"/>
                <w:szCs w:val="28"/>
              </w:rPr>
              <w:t>12000</w:t>
            </w:r>
            <w:r>
              <w:rPr>
                <w:rFonts w:hint="eastAsia" w:ascii="宋体" w:hAnsi="宋体"/>
                <w:sz w:val="28"/>
                <w:szCs w:val="28"/>
              </w:rPr>
              <w:t>元</w:t>
            </w:r>
          </w:p>
        </w:tc>
        <w:tc>
          <w:tcPr>
            <w:tcW w:w="927" w:type="pct"/>
            <w:vAlign w:val="center"/>
          </w:tcPr>
          <w:p w14:paraId="2D4EC64C">
            <w:pPr>
              <w:pStyle w:val="6"/>
              <w:adjustRightInd w:val="0"/>
              <w:snapToGrid w:val="0"/>
              <w:spacing w:after="0"/>
              <w:ind w:left="0" w:leftChars="0"/>
              <w:jc w:val="center"/>
              <w:rPr>
                <w:rFonts w:ascii="宋体" w:hAnsi="宋体"/>
                <w:sz w:val="28"/>
                <w:szCs w:val="28"/>
              </w:rPr>
            </w:pPr>
            <w:r>
              <w:rPr>
                <w:rFonts w:ascii="宋体" w:hAnsi="宋体"/>
                <w:sz w:val="28"/>
                <w:szCs w:val="28"/>
              </w:rPr>
              <w:t>5%</w:t>
            </w:r>
          </w:p>
        </w:tc>
      </w:tr>
      <w:tr w14:paraId="2E261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696" w:type="pct"/>
            <w:vAlign w:val="center"/>
          </w:tcPr>
          <w:p w14:paraId="04ED9B6C">
            <w:pPr>
              <w:pStyle w:val="6"/>
              <w:adjustRightInd w:val="0"/>
              <w:snapToGrid w:val="0"/>
              <w:spacing w:after="0"/>
              <w:ind w:left="0" w:leftChars="0"/>
              <w:jc w:val="center"/>
              <w:rPr>
                <w:rFonts w:ascii="宋体"/>
                <w:sz w:val="28"/>
                <w:szCs w:val="28"/>
              </w:rPr>
            </w:pPr>
            <w:r>
              <w:rPr>
                <w:rFonts w:hint="eastAsia" w:ascii="宋体" w:hAnsi="宋体"/>
                <w:sz w:val="28"/>
                <w:szCs w:val="28"/>
              </w:rPr>
              <w:t>二等</w:t>
            </w:r>
          </w:p>
        </w:tc>
        <w:tc>
          <w:tcPr>
            <w:tcW w:w="1259" w:type="pct"/>
            <w:vAlign w:val="center"/>
          </w:tcPr>
          <w:p w14:paraId="70007989">
            <w:pPr>
              <w:pStyle w:val="6"/>
              <w:adjustRightInd w:val="0"/>
              <w:snapToGrid w:val="0"/>
              <w:spacing w:after="0"/>
              <w:ind w:left="0" w:leftChars="0"/>
              <w:jc w:val="center"/>
              <w:rPr>
                <w:rFonts w:ascii="宋体"/>
                <w:sz w:val="28"/>
                <w:szCs w:val="28"/>
              </w:rPr>
            </w:pPr>
            <w:r>
              <w:rPr>
                <w:rFonts w:ascii="宋体" w:hAnsi="宋体"/>
                <w:sz w:val="28"/>
                <w:szCs w:val="28"/>
              </w:rPr>
              <w:t>15000</w:t>
            </w:r>
            <w:r>
              <w:rPr>
                <w:rFonts w:hint="eastAsia" w:ascii="宋体" w:hAnsi="宋体"/>
                <w:sz w:val="28"/>
                <w:szCs w:val="28"/>
              </w:rPr>
              <w:t>元</w:t>
            </w:r>
          </w:p>
        </w:tc>
        <w:tc>
          <w:tcPr>
            <w:tcW w:w="927" w:type="pct"/>
            <w:vAlign w:val="center"/>
          </w:tcPr>
          <w:p w14:paraId="3F7B887D">
            <w:pPr>
              <w:pStyle w:val="6"/>
              <w:adjustRightInd w:val="0"/>
              <w:snapToGrid w:val="0"/>
              <w:spacing w:after="0"/>
              <w:ind w:left="0" w:leftChars="0"/>
              <w:jc w:val="center"/>
              <w:rPr>
                <w:rFonts w:ascii="宋体" w:hAnsi="宋体"/>
                <w:sz w:val="28"/>
                <w:szCs w:val="28"/>
              </w:rPr>
            </w:pPr>
            <w:r>
              <w:rPr>
                <w:rFonts w:ascii="宋体" w:hAnsi="宋体"/>
                <w:sz w:val="28"/>
                <w:szCs w:val="28"/>
              </w:rPr>
              <w:t>25%</w:t>
            </w:r>
          </w:p>
        </w:tc>
        <w:tc>
          <w:tcPr>
            <w:tcW w:w="1191" w:type="pct"/>
            <w:vAlign w:val="center"/>
          </w:tcPr>
          <w:p w14:paraId="35496CC9">
            <w:pPr>
              <w:pStyle w:val="6"/>
              <w:adjustRightInd w:val="0"/>
              <w:snapToGrid w:val="0"/>
              <w:spacing w:after="0"/>
              <w:ind w:left="0" w:leftChars="0"/>
              <w:jc w:val="center"/>
              <w:rPr>
                <w:rFonts w:ascii="宋体"/>
                <w:sz w:val="28"/>
                <w:szCs w:val="28"/>
              </w:rPr>
            </w:pPr>
            <w:r>
              <w:rPr>
                <w:rFonts w:ascii="宋体" w:hAnsi="宋体"/>
                <w:sz w:val="28"/>
                <w:szCs w:val="28"/>
              </w:rPr>
              <w:t>8000</w:t>
            </w:r>
            <w:r>
              <w:rPr>
                <w:rFonts w:hint="eastAsia" w:ascii="宋体" w:hAnsi="宋体"/>
                <w:sz w:val="28"/>
                <w:szCs w:val="28"/>
              </w:rPr>
              <w:t>元</w:t>
            </w:r>
          </w:p>
        </w:tc>
        <w:tc>
          <w:tcPr>
            <w:tcW w:w="927" w:type="pct"/>
            <w:vAlign w:val="center"/>
          </w:tcPr>
          <w:p w14:paraId="0785BC52">
            <w:pPr>
              <w:pStyle w:val="6"/>
              <w:adjustRightInd w:val="0"/>
              <w:snapToGrid w:val="0"/>
              <w:spacing w:after="0"/>
              <w:ind w:left="0" w:leftChars="0"/>
              <w:jc w:val="center"/>
              <w:rPr>
                <w:rFonts w:ascii="宋体" w:hAnsi="宋体"/>
                <w:sz w:val="28"/>
                <w:szCs w:val="28"/>
              </w:rPr>
            </w:pPr>
            <w:r>
              <w:rPr>
                <w:rFonts w:ascii="宋体" w:hAnsi="宋体"/>
                <w:sz w:val="28"/>
                <w:szCs w:val="28"/>
              </w:rPr>
              <w:t>25%</w:t>
            </w:r>
          </w:p>
        </w:tc>
      </w:tr>
      <w:tr w14:paraId="68FBE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696" w:type="pct"/>
            <w:vAlign w:val="center"/>
          </w:tcPr>
          <w:p w14:paraId="7F4BFD3E">
            <w:pPr>
              <w:pStyle w:val="6"/>
              <w:adjustRightInd w:val="0"/>
              <w:snapToGrid w:val="0"/>
              <w:spacing w:after="0"/>
              <w:ind w:left="0" w:leftChars="0"/>
              <w:jc w:val="center"/>
              <w:rPr>
                <w:rFonts w:ascii="宋体"/>
                <w:sz w:val="28"/>
                <w:szCs w:val="28"/>
              </w:rPr>
            </w:pPr>
            <w:r>
              <w:rPr>
                <w:rFonts w:hint="eastAsia" w:ascii="宋体" w:hAnsi="宋体"/>
                <w:sz w:val="28"/>
                <w:szCs w:val="28"/>
              </w:rPr>
              <w:t>三等</w:t>
            </w:r>
          </w:p>
        </w:tc>
        <w:tc>
          <w:tcPr>
            <w:tcW w:w="1259" w:type="pct"/>
            <w:vAlign w:val="center"/>
          </w:tcPr>
          <w:p w14:paraId="564ED645">
            <w:pPr>
              <w:pStyle w:val="6"/>
              <w:adjustRightInd w:val="0"/>
              <w:snapToGrid w:val="0"/>
              <w:spacing w:after="0"/>
              <w:ind w:left="0" w:leftChars="0"/>
              <w:jc w:val="center"/>
              <w:rPr>
                <w:rFonts w:ascii="宋体"/>
                <w:sz w:val="28"/>
                <w:szCs w:val="28"/>
              </w:rPr>
            </w:pPr>
            <w:r>
              <w:rPr>
                <w:rFonts w:ascii="宋体" w:hAnsi="宋体"/>
                <w:sz w:val="28"/>
                <w:szCs w:val="28"/>
              </w:rPr>
              <w:t>10000</w:t>
            </w:r>
            <w:r>
              <w:rPr>
                <w:rFonts w:hint="eastAsia" w:ascii="宋体" w:hAnsi="宋体"/>
                <w:sz w:val="28"/>
                <w:szCs w:val="28"/>
              </w:rPr>
              <w:t>元</w:t>
            </w:r>
          </w:p>
        </w:tc>
        <w:tc>
          <w:tcPr>
            <w:tcW w:w="927" w:type="pct"/>
            <w:vAlign w:val="center"/>
          </w:tcPr>
          <w:p w14:paraId="6522C37B">
            <w:pPr>
              <w:pStyle w:val="6"/>
              <w:adjustRightInd w:val="0"/>
              <w:snapToGrid w:val="0"/>
              <w:spacing w:after="0"/>
              <w:ind w:left="0" w:leftChars="0"/>
              <w:jc w:val="center"/>
              <w:rPr>
                <w:rFonts w:ascii="宋体" w:hAnsi="宋体"/>
                <w:sz w:val="28"/>
                <w:szCs w:val="28"/>
              </w:rPr>
            </w:pPr>
            <w:r>
              <w:rPr>
                <w:rFonts w:ascii="宋体" w:hAnsi="宋体"/>
                <w:sz w:val="28"/>
                <w:szCs w:val="28"/>
              </w:rPr>
              <w:t>45%</w:t>
            </w:r>
          </w:p>
        </w:tc>
        <w:tc>
          <w:tcPr>
            <w:tcW w:w="1191" w:type="pct"/>
            <w:vAlign w:val="center"/>
          </w:tcPr>
          <w:p w14:paraId="1BEC0B4E">
            <w:pPr>
              <w:pStyle w:val="6"/>
              <w:adjustRightInd w:val="0"/>
              <w:snapToGrid w:val="0"/>
              <w:spacing w:after="0"/>
              <w:ind w:left="0" w:leftChars="0"/>
              <w:jc w:val="center"/>
              <w:rPr>
                <w:rFonts w:ascii="宋体"/>
                <w:sz w:val="28"/>
                <w:szCs w:val="28"/>
              </w:rPr>
            </w:pPr>
            <w:r>
              <w:rPr>
                <w:rFonts w:ascii="宋体" w:hAnsi="宋体"/>
                <w:sz w:val="28"/>
                <w:szCs w:val="28"/>
              </w:rPr>
              <w:t>6000</w:t>
            </w:r>
            <w:r>
              <w:rPr>
                <w:rFonts w:hint="eastAsia" w:ascii="宋体" w:hAnsi="宋体"/>
                <w:sz w:val="28"/>
                <w:szCs w:val="28"/>
              </w:rPr>
              <w:t>元</w:t>
            </w:r>
          </w:p>
        </w:tc>
        <w:tc>
          <w:tcPr>
            <w:tcW w:w="927" w:type="pct"/>
            <w:vAlign w:val="center"/>
          </w:tcPr>
          <w:p w14:paraId="47935196">
            <w:pPr>
              <w:pStyle w:val="6"/>
              <w:adjustRightInd w:val="0"/>
              <w:snapToGrid w:val="0"/>
              <w:spacing w:after="0"/>
              <w:ind w:left="0" w:leftChars="0"/>
              <w:jc w:val="center"/>
              <w:rPr>
                <w:rFonts w:ascii="宋体" w:hAnsi="宋体"/>
                <w:sz w:val="28"/>
                <w:szCs w:val="28"/>
              </w:rPr>
            </w:pPr>
            <w:r>
              <w:rPr>
                <w:rFonts w:ascii="宋体" w:hAnsi="宋体"/>
                <w:sz w:val="28"/>
                <w:szCs w:val="28"/>
              </w:rPr>
              <w:t>45%</w:t>
            </w:r>
          </w:p>
        </w:tc>
      </w:tr>
      <w:tr w14:paraId="677F1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696" w:type="pct"/>
            <w:vAlign w:val="center"/>
          </w:tcPr>
          <w:p w14:paraId="3A152208">
            <w:pPr>
              <w:pStyle w:val="6"/>
              <w:adjustRightInd w:val="0"/>
              <w:snapToGrid w:val="0"/>
              <w:spacing w:after="0"/>
              <w:ind w:left="0" w:leftChars="0"/>
              <w:jc w:val="center"/>
              <w:rPr>
                <w:rFonts w:ascii="宋体"/>
                <w:sz w:val="28"/>
                <w:szCs w:val="28"/>
              </w:rPr>
            </w:pPr>
            <w:r>
              <w:rPr>
                <w:rFonts w:hint="eastAsia" w:ascii="宋体" w:hAnsi="宋体"/>
                <w:sz w:val="28"/>
                <w:szCs w:val="28"/>
              </w:rPr>
              <w:t>四等</w:t>
            </w:r>
          </w:p>
        </w:tc>
        <w:tc>
          <w:tcPr>
            <w:tcW w:w="1259" w:type="pct"/>
            <w:vAlign w:val="center"/>
          </w:tcPr>
          <w:p w14:paraId="3AB818AD">
            <w:pPr>
              <w:pStyle w:val="6"/>
              <w:adjustRightInd w:val="0"/>
              <w:snapToGrid w:val="0"/>
              <w:spacing w:after="0"/>
              <w:ind w:left="0" w:leftChars="0"/>
              <w:jc w:val="center"/>
              <w:rPr>
                <w:rFonts w:ascii="宋体"/>
                <w:sz w:val="28"/>
                <w:szCs w:val="28"/>
              </w:rPr>
            </w:pPr>
            <w:r>
              <w:rPr>
                <w:rFonts w:ascii="宋体" w:hAnsi="宋体"/>
                <w:sz w:val="28"/>
                <w:szCs w:val="28"/>
              </w:rPr>
              <w:t>8000</w:t>
            </w:r>
            <w:r>
              <w:rPr>
                <w:rFonts w:hint="eastAsia" w:ascii="宋体" w:hAnsi="宋体"/>
                <w:sz w:val="28"/>
                <w:szCs w:val="28"/>
              </w:rPr>
              <w:t>元</w:t>
            </w:r>
          </w:p>
        </w:tc>
        <w:tc>
          <w:tcPr>
            <w:tcW w:w="927" w:type="pct"/>
            <w:vAlign w:val="center"/>
          </w:tcPr>
          <w:p w14:paraId="00180257">
            <w:pPr>
              <w:pStyle w:val="6"/>
              <w:adjustRightInd w:val="0"/>
              <w:snapToGrid w:val="0"/>
              <w:spacing w:after="0"/>
              <w:ind w:left="0" w:leftChars="0"/>
              <w:jc w:val="center"/>
              <w:rPr>
                <w:rFonts w:ascii="宋体" w:hAnsi="宋体"/>
                <w:sz w:val="28"/>
                <w:szCs w:val="28"/>
              </w:rPr>
            </w:pPr>
            <w:r>
              <w:rPr>
                <w:rFonts w:ascii="宋体" w:hAnsi="宋体"/>
                <w:sz w:val="28"/>
                <w:szCs w:val="28"/>
              </w:rPr>
              <w:t>2</w:t>
            </w:r>
            <w:r>
              <w:rPr>
                <w:rFonts w:hint="eastAsia" w:ascii="宋体" w:hAnsi="宋体"/>
                <w:sz w:val="28"/>
                <w:szCs w:val="28"/>
              </w:rPr>
              <w:t>5</w:t>
            </w:r>
            <w:r>
              <w:rPr>
                <w:rFonts w:ascii="宋体" w:hAnsi="宋体"/>
                <w:sz w:val="28"/>
                <w:szCs w:val="28"/>
              </w:rPr>
              <w:t>%</w:t>
            </w:r>
          </w:p>
        </w:tc>
        <w:tc>
          <w:tcPr>
            <w:tcW w:w="1191" w:type="pct"/>
            <w:vAlign w:val="center"/>
          </w:tcPr>
          <w:p w14:paraId="6D6C13A1">
            <w:pPr>
              <w:pStyle w:val="6"/>
              <w:adjustRightInd w:val="0"/>
              <w:snapToGrid w:val="0"/>
              <w:spacing w:after="0"/>
              <w:ind w:left="0" w:leftChars="0"/>
              <w:jc w:val="center"/>
              <w:rPr>
                <w:rFonts w:ascii="宋体"/>
                <w:sz w:val="28"/>
                <w:szCs w:val="28"/>
              </w:rPr>
            </w:pPr>
            <w:r>
              <w:rPr>
                <w:rFonts w:ascii="宋体" w:hAnsi="宋体"/>
                <w:sz w:val="28"/>
                <w:szCs w:val="28"/>
              </w:rPr>
              <w:t>4000</w:t>
            </w:r>
            <w:r>
              <w:rPr>
                <w:rFonts w:hint="eastAsia" w:ascii="宋体" w:hAnsi="宋体"/>
                <w:sz w:val="28"/>
                <w:szCs w:val="28"/>
              </w:rPr>
              <w:t>元</w:t>
            </w:r>
          </w:p>
        </w:tc>
        <w:tc>
          <w:tcPr>
            <w:tcW w:w="927" w:type="pct"/>
            <w:vAlign w:val="center"/>
          </w:tcPr>
          <w:p w14:paraId="4FD8F02E">
            <w:pPr>
              <w:pStyle w:val="6"/>
              <w:adjustRightInd w:val="0"/>
              <w:snapToGrid w:val="0"/>
              <w:spacing w:after="0"/>
              <w:ind w:left="0" w:leftChars="0"/>
              <w:jc w:val="center"/>
              <w:rPr>
                <w:rFonts w:ascii="宋体" w:hAnsi="宋体"/>
                <w:sz w:val="28"/>
                <w:szCs w:val="28"/>
              </w:rPr>
            </w:pPr>
            <w:r>
              <w:rPr>
                <w:rFonts w:ascii="宋体" w:hAnsi="宋体"/>
                <w:sz w:val="28"/>
                <w:szCs w:val="28"/>
              </w:rPr>
              <w:t>2</w:t>
            </w:r>
            <w:r>
              <w:rPr>
                <w:rFonts w:hint="eastAsia" w:ascii="宋体" w:hAnsi="宋体"/>
                <w:sz w:val="28"/>
                <w:szCs w:val="28"/>
              </w:rPr>
              <w:t>5</w:t>
            </w:r>
            <w:r>
              <w:rPr>
                <w:rFonts w:ascii="宋体" w:hAnsi="宋体"/>
                <w:sz w:val="28"/>
                <w:szCs w:val="28"/>
              </w:rPr>
              <w:t>%</w:t>
            </w:r>
          </w:p>
        </w:tc>
      </w:tr>
    </w:tbl>
    <w:p w14:paraId="5B4D809F">
      <w:pPr>
        <w:adjustRightInd w:val="0"/>
        <w:snapToGrid w:val="0"/>
        <w:rPr>
          <w:rFonts w:eastAsia="仿宋_GB2312"/>
          <w:b/>
          <w:sz w:val="28"/>
          <w:szCs w:val="28"/>
        </w:rPr>
      </w:pPr>
    </w:p>
    <w:p w14:paraId="2F73EABC">
      <w:pPr>
        <w:adjustRightInd w:val="0"/>
        <w:snapToGrid w:val="0"/>
        <w:rPr>
          <w:rFonts w:eastAsia="仿宋_GB2312"/>
          <w:b/>
          <w:sz w:val="28"/>
          <w:szCs w:val="28"/>
        </w:rPr>
      </w:pPr>
    </w:p>
    <w:p w14:paraId="7E49E40E">
      <w:pPr>
        <w:adjustRightInd w:val="0"/>
        <w:snapToGrid w:val="0"/>
        <w:spacing w:before="156" w:beforeLines="50" w:line="360" w:lineRule="auto"/>
        <w:ind w:firstLine="590" w:firstLineChars="196"/>
        <w:rPr>
          <w:rFonts w:eastAsia="仿宋_GB2312"/>
          <w:sz w:val="30"/>
          <w:szCs w:val="30"/>
        </w:rPr>
      </w:pPr>
      <w:r>
        <w:rPr>
          <w:rFonts w:hint="eastAsia" w:eastAsia="仿宋_GB2312"/>
          <w:b/>
          <w:sz w:val="30"/>
          <w:szCs w:val="30"/>
        </w:rPr>
        <w:t>第五条</w:t>
      </w:r>
      <w:r>
        <w:rPr>
          <w:rFonts w:hint="eastAsia" w:eastAsia="仿宋_GB2312"/>
          <w:sz w:val="30"/>
          <w:szCs w:val="30"/>
        </w:rPr>
        <w:t>研究生学业奖学金基本申请条件：</w:t>
      </w:r>
    </w:p>
    <w:p w14:paraId="47F313FD">
      <w:pPr>
        <w:adjustRightInd w:val="0"/>
        <w:snapToGrid w:val="0"/>
        <w:spacing w:before="156" w:beforeLines="50" w:line="360" w:lineRule="auto"/>
        <w:ind w:firstLine="588" w:firstLineChars="196"/>
        <w:rPr>
          <w:rFonts w:eastAsia="仿宋_GB2312"/>
          <w:sz w:val="30"/>
          <w:szCs w:val="30"/>
        </w:rPr>
      </w:pPr>
      <w:r>
        <w:rPr>
          <w:rFonts w:hint="eastAsia" w:eastAsia="仿宋_GB2312"/>
          <w:sz w:val="30"/>
          <w:szCs w:val="30"/>
        </w:rPr>
        <w:t>必须在德、智、体各方面全面发展；热爱祖国，遵纪守法，学习努力，成绩优秀，艰苦朴素，作风正派。</w:t>
      </w:r>
    </w:p>
    <w:p w14:paraId="66C92926">
      <w:pPr>
        <w:adjustRightInd w:val="0"/>
        <w:snapToGrid w:val="0"/>
        <w:spacing w:before="156" w:beforeLines="50" w:line="360" w:lineRule="auto"/>
        <w:ind w:firstLine="590" w:firstLineChars="196"/>
        <w:rPr>
          <w:rFonts w:eastAsia="仿宋_GB2312"/>
          <w:sz w:val="30"/>
          <w:szCs w:val="30"/>
        </w:rPr>
      </w:pPr>
      <w:r>
        <w:rPr>
          <w:rFonts w:hint="eastAsia" w:eastAsia="仿宋_GB2312"/>
          <w:b/>
          <w:sz w:val="30"/>
          <w:szCs w:val="30"/>
        </w:rPr>
        <w:t>第六条</w:t>
      </w:r>
      <w:r>
        <w:rPr>
          <w:rFonts w:eastAsia="仿宋_GB2312"/>
          <w:sz w:val="30"/>
          <w:szCs w:val="30"/>
        </w:rPr>
        <w:t>凡出现下列情况之一者，在下学年的评定中不享受学业奖学金。</w:t>
      </w:r>
      <w:r>
        <w:rPr>
          <w:rFonts w:hint="eastAsia" w:eastAsia="仿宋_GB2312"/>
          <w:sz w:val="30"/>
          <w:szCs w:val="30"/>
        </w:rPr>
        <w:t>已获得研究生学业奖学金，被发现有下述情况者，撤销获奖资格并收回奖学金。</w:t>
      </w:r>
    </w:p>
    <w:p w14:paraId="7417B828">
      <w:pPr>
        <w:adjustRightInd w:val="0"/>
        <w:snapToGrid w:val="0"/>
        <w:spacing w:before="156" w:beforeLines="50" w:line="360" w:lineRule="auto"/>
        <w:ind w:firstLine="588" w:firstLineChars="196"/>
        <w:rPr>
          <w:rFonts w:eastAsia="仿宋_GB2312"/>
          <w:sz w:val="30"/>
          <w:szCs w:val="30"/>
        </w:rPr>
      </w:pPr>
      <w:r>
        <w:rPr>
          <w:rFonts w:eastAsia="仿宋_GB2312"/>
          <w:sz w:val="30"/>
          <w:szCs w:val="30"/>
        </w:rPr>
        <w:t>1.有违法违纪行为，</w:t>
      </w:r>
      <w:r>
        <w:rPr>
          <w:rFonts w:hint="eastAsia" w:eastAsia="仿宋_GB2312"/>
          <w:sz w:val="30"/>
          <w:szCs w:val="30"/>
        </w:rPr>
        <w:t>受到各类处分及通报批评</w:t>
      </w:r>
      <w:r>
        <w:rPr>
          <w:rFonts w:eastAsia="仿宋_GB2312"/>
          <w:sz w:val="30"/>
          <w:szCs w:val="30"/>
        </w:rPr>
        <w:t>；</w:t>
      </w:r>
    </w:p>
    <w:p w14:paraId="6F09876C">
      <w:pPr>
        <w:adjustRightInd w:val="0"/>
        <w:snapToGrid w:val="0"/>
        <w:spacing w:before="156" w:beforeLines="50" w:line="360" w:lineRule="auto"/>
        <w:ind w:firstLine="588" w:firstLineChars="196"/>
        <w:rPr>
          <w:rFonts w:eastAsia="仿宋_GB2312"/>
          <w:sz w:val="30"/>
          <w:szCs w:val="30"/>
        </w:rPr>
      </w:pPr>
      <w:r>
        <w:rPr>
          <w:rFonts w:hint="eastAsia" w:eastAsia="仿宋_GB2312"/>
          <w:sz w:val="30"/>
          <w:szCs w:val="30"/>
        </w:rPr>
        <w:t>2.</w:t>
      </w:r>
      <w:r>
        <w:rPr>
          <w:rFonts w:eastAsia="仿宋_GB2312"/>
          <w:sz w:val="30"/>
          <w:szCs w:val="30"/>
        </w:rPr>
        <w:t>存在学术不端行为，造成恶劣影响；</w:t>
      </w:r>
    </w:p>
    <w:p w14:paraId="1B5969D4">
      <w:pPr>
        <w:adjustRightInd w:val="0"/>
        <w:snapToGrid w:val="0"/>
        <w:spacing w:before="156" w:beforeLines="50" w:line="360" w:lineRule="auto"/>
        <w:ind w:firstLine="588" w:firstLineChars="196"/>
        <w:rPr>
          <w:rFonts w:eastAsia="仿宋_GB2312"/>
          <w:sz w:val="30"/>
          <w:szCs w:val="30"/>
        </w:rPr>
      </w:pPr>
      <w:r>
        <w:rPr>
          <w:rFonts w:hint="eastAsia" w:eastAsia="仿宋_GB2312"/>
          <w:sz w:val="30"/>
          <w:szCs w:val="30"/>
        </w:rPr>
        <w:t>3. 学习期间未按规定程序请假而离校，时间超过</w:t>
      </w:r>
      <w:r>
        <w:rPr>
          <w:rFonts w:eastAsia="仿宋_GB2312"/>
          <w:sz w:val="30"/>
          <w:szCs w:val="30"/>
        </w:rPr>
        <w:t>1</w:t>
      </w:r>
      <w:r>
        <w:rPr>
          <w:rFonts w:hint="eastAsia" w:eastAsia="仿宋_GB2312"/>
          <w:sz w:val="30"/>
          <w:szCs w:val="30"/>
        </w:rPr>
        <w:t>个月的研究生；</w:t>
      </w:r>
    </w:p>
    <w:p w14:paraId="5E1EEB82">
      <w:pPr>
        <w:adjustRightInd w:val="0"/>
        <w:snapToGrid w:val="0"/>
        <w:spacing w:before="156" w:beforeLines="50" w:line="360" w:lineRule="auto"/>
        <w:ind w:firstLine="588" w:firstLineChars="196"/>
        <w:rPr>
          <w:rFonts w:eastAsia="仿宋_GB2312"/>
          <w:sz w:val="30"/>
          <w:szCs w:val="30"/>
        </w:rPr>
      </w:pPr>
      <w:r>
        <w:rPr>
          <w:rFonts w:hint="eastAsia" w:eastAsia="仿宋_GB2312"/>
          <w:sz w:val="30"/>
          <w:szCs w:val="30"/>
        </w:rPr>
        <w:t>4. 欠缴学费、住宿费。</w:t>
      </w:r>
    </w:p>
    <w:p w14:paraId="0DB37998">
      <w:pPr>
        <w:adjustRightInd w:val="0"/>
        <w:snapToGrid w:val="0"/>
        <w:spacing w:line="360" w:lineRule="auto"/>
        <w:ind w:firstLine="602" w:firstLineChars="200"/>
        <w:rPr>
          <w:rFonts w:ascii="仿宋_GB2312" w:hAnsi="宋体" w:eastAsia="仿宋_GB2312" w:cs="宋体"/>
          <w:kern w:val="0"/>
          <w:sz w:val="30"/>
          <w:szCs w:val="30"/>
        </w:rPr>
      </w:pPr>
      <w:r>
        <w:rPr>
          <w:rFonts w:hint="eastAsia" w:ascii="仿宋_GB2312" w:hAnsi="宋体" w:eastAsia="仿宋_GB2312" w:cs="宋体"/>
          <w:b/>
          <w:kern w:val="0"/>
          <w:sz w:val="30"/>
          <w:szCs w:val="30"/>
        </w:rPr>
        <w:t>第七条</w:t>
      </w:r>
      <w:r>
        <w:rPr>
          <w:rFonts w:hint="eastAsia" w:ascii="仿宋_GB2312" w:hAnsi="宋体" w:eastAsia="仿宋_GB2312" w:cs="宋体"/>
          <w:kern w:val="0"/>
          <w:sz w:val="30"/>
          <w:szCs w:val="30"/>
        </w:rPr>
        <w:t>凡出现下列情况之一者，在下学年的评定中只能享受四等资助。</w:t>
      </w:r>
    </w:p>
    <w:p w14:paraId="3E357292">
      <w:pPr>
        <w:numPr>
          <w:ilvl w:val="0"/>
          <w:numId w:val="1"/>
        </w:numPr>
        <w:adjustRightInd w:val="0"/>
        <w:snapToGrid w:val="0"/>
        <w:spacing w:line="360" w:lineRule="auto"/>
        <w:ind w:firstLine="600" w:firstLineChars="200"/>
        <w:rPr>
          <w:rFonts w:ascii="仿宋_GB2312" w:hAnsi="宋体" w:eastAsia="仿宋_GB2312" w:cs="宋体"/>
          <w:kern w:val="0"/>
          <w:sz w:val="30"/>
          <w:szCs w:val="30"/>
        </w:rPr>
      </w:pPr>
      <w:r>
        <w:rPr>
          <w:rFonts w:hint="eastAsia" w:ascii="仿宋_GB2312" w:hAnsi="宋体" w:eastAsia="仿宋_GB2312" w:cs="宋体"/>
          <w:kern w:val="0"/>
          <w:sz w:val="30"/>
          <w:szCs w:val="30"/>
        </w:rPr>
        <w:t>无故不参加学校、学院组织的重大活动比例达</w:t>
      </w:r>
      <w:r>
        <w:rPr>
          <w:rFonts w:ascii="仿宋_GB2312" w:hAnsi="宋体" w:eastAsia="仿宋_GB2312" w:cs="宋体"/>
          <w:kern w:val="0"/>
          <w:sz w:val="30"/>
          <w:szCs w:val="30"/>
        </w:rPr>
        <w:t>40%</w:t>
      </w:r>
      <w:r>
        <w:rPr>
          <w:rFonts w:hint="eastAsia" w:ascii="仿宋_GB2312" w:hAnsi="宋体" w:eastAsia="仿宋_GB2312" w:cs="宋体"/>
          <w:kern w:val="0"/>
          <w:sz w:val="30"/>
          <w:szCs w:val="30"/>
        </w:rPr>
        <w:t>以上者；</w:t>
      </w:r>
    </w:p>
    <w:p w14:paraId="2DB9D251">
      <w:pPr>
        <w:adjustRightInd w:val="0"/>
        <w:snapToGrid w:val="0"/>
        <w:spacing w:line="360" w:lineRule="auto"/>
        <w:ind w:firstLine="600" w:firstLineChars="200"/>
        <w:rPr>
          <w:rFonts w:ascii="仿宋_GB2312" w:hAnsi="宋体" w:eastAsia="仿宋_GB2312" w:cs="宋体"/>
          <w:kern w:val="0"/>
          <w:sz w:val="30"/>
          <w:szCs w:val="30"/>
        </w:rPr>
      </w:pPr>
      <w:r>
        <w:rPr>
          <w:rFonts w:hint="eastAsia" w:ascii="仿宋_GB2312" w:hAnsi="宋体" w:eastAsia="仿宋_GB2312" w:cs="宋体"/>
          <w:kern w:val="0"/>
          <w:sz w:val="30"/>
          <w:szCs w:val="30"/>
        </w:rPr>
        <w:t>2. 在导师实验室考核中未达到规定考核次数者；</w:t>
      </w:r>
    </w:p>
    <w:p w14:paraId="58B0240F">
      <w:pPr>
        <w:adjustRightInd w:val="0"/>
        <w:snapToGrid w:val="0"/>
        <w:spacing w:line="360" w:lineRule="auto"/>
        <w:ind w:firstLine="600" w:firstLineChars="200"/>
        <w:rPr>
          <w:rFonts w:ascii="仿宋_GB2312" w:hAnsi="宋体" w:eastAsia="仿宋_GB2312" w:cs="宋体"/>
          <w:kern w:val="0"/>
          <w:sz w:val="30"/>
          <w:szCs w:val="30"/>
        </w:rPr>
      </w:pPr>
      <w:r>
        <w:rPr>
          <w:rFonts w:hint="eastAsia" w:ascii="仿宋_GB2312" w:hAnsi="宋体" w:eastAsia="仿宋_GB2312" w:cs="宋体"/>
          <w:kern w:val="0"/>
          <w:sz w:val="30"/>
          <w:szCs w:val="30"/>
        </w:rPr>
        <w:t>3. 外出超过</w:t>
      </w:r>
      <w:r>
        <w:rPr>
          <w:rFonts w:ascii="仿宋_GB2312" w:hAnsi="宋体" w:eastAsia="仿宋_GB2312" w:cs="宋体"/>
          <w:kern w:val="0"/>
          <w:sz w:val="30"/>
          <w:szCs w:val="30"/>
        </w:rPr>
        <w:t>7</w:t>
      </w:r>
      <w:r>
        <w:rPr>
          <w:rFonts w:hint="eastAsia" w:ascii="仿宋_GB2312" w:hAnsi="宋体" w:eastAsia="仿宋_GB2312" w:cs="宋体"/>
          <w:kern w:val="0"/>
          <w:sz w:val="30"/>
          <w:szCs w:val="30"/>
        </w:rPr>
        <w:t>天未履行正常的请假手续一次及以上者；</w:t>
      </w:r>
    </w:p>
    <w:p w14:paraId="0F4D7631">
      <w:pPr>
        <w:adjustRightInd w:val="0"/>
        <w:snapToGrid w:val="0"/>
        <w:spacing w:line="360" w:lineRule="auto"/>
        <w:ind w:firstLine="600" w:firstLineChars="200"/>
        <w:rPr>
          <w:rFonts w:ascii="仿宋_GB2312" w:hAnsi="宋体" w:eastAsia="仿宋_GB2312" w:cs="宋体"/>
          <w:kern w:val="0"/>
          <w:sz w:val="30"/>
          <w:szCs w:val="30"/>
        </w:rPr>
      </w:pPr>
      <w:r>
        <w:rPr>
          <w:rFonts w:hint="eastAsia" w:ascii="仿宋_GB2312" w:hAnsi="宋体" w:eastAsia="仿宋_GB2312" w:cs="宋体"/>
          <w:kern w:val="0"/>
          <w:sz w:val="30"/>
          <w:szCs w:val="30"/>
        </w:rPr>
        <w:t>4. 因自身原因中途更换导师者。</w:t>
      </w:r>
    </w:p>
    <w:p w14:paraId="610D6569">
      <w:pPr>
        <w:adjustRightInd w:val="0"/>
        <w:snapToGrid w:val="0"/>
        <w:spacing w:before="156" w:beforeLines="50" w:line="360" w:lineRule="auto"/>
        <w:ind w:firstLine="590" w:firstLineChars="196"/>
        <w:rPr>
          <w:rFonts w:eastAsia="仿宋_GB2312"/>
          <w:sz w:val="30"/>
          <w:szCs w:val="30"/>
        </w:rPr>
      </w:pPr>
      <w:r>
        <w:rPr>
          <w:rFonts w:hint="eastAsia" w:eastAsia="仿宋_GB2312"/>
          <w:b/>
          <w:sz w:val="30"/>
          <w:szCs w:val="30"/>
        </w:rPr>
        <w:t>第八条</w:t>
      </w:r>
      <w:r>
        <w:rPr>
          <w:rFonts w:hint="eastAsia" w:eastAsia="仿宋_GB2312"/>
          <w:sz w:val="30"/>
          <w:szCs w:val="30"/>
        </w:rPr>
        <w:t>硕博连读学生根据当年所修课程的层次阶段确定身份参与学业奖学金的评定。在选修硕士研究生课程阶段按照硕士研究生身份参与评定，进入选修博士研究生课程阶段按照博士研究生身份参与评定。</w:t>
      </w:r>
    </w:p>
    <w:p w14:paraId="2AAD85DC">
      <w:pPr>
        <w:spacing w:line="360" w:lineRule="auto"/>
        <w:ind w:firstLine="602" w:firstLineChars="200"/>
        <w:rPr>
          <w:rFonts w:eastAsia="仿宋_GB2312"/>
          <w:sz w:val="30"/>
          <w:szCs w:val="30"/>
        </w:rPr>
      </w:pPr>
      <w:r>
        <w:rPr>
          <w:rFonts w:hint="eastAsia" w:eastAsia="仿宋_GB2312"/>
          <w:b/>
          <w:sz w:val="30"/>
          <w:szCs w:val="30"/>
        </w:rPr>
        <w:t>第九条</w:t>
      </w:r>
      <w:r>
        <w:rPr>
          <w:rFonts w:hint="eastAsia" w:eastAsia="仿宋_GB2312"/>
          <w:sz w:val="30"/>
          <w:szCs w:val="30"/>
        </w:rPr>
        <w:t>获得学业奖学金的研究生，可同时申请研究生国家奖学金、研究生国家助学金、校内专项奖学金等其他研究生奖助政策资助。</w:t>
      </w:r>
    </w:p>
    <w:p w14:paraId="08C7F085">
      <w:pPr>
        <w:widowControl/>
        <w:autoSpaceDE w:val="0"/>
        <w:autoSpaceDN w:val="0"/>
        <w:adjustRightInd w:val="0"/>
        <w:spacing w:line="360" w:lineRule="auto"/>
        <w:ind w:firstLine="602" w:firstLineChars="200"/>
        <w:jc w:val="left"/>
        <w:rPr>
          <w:rFonts w:ascii="仿宋_GB2312" w:hAnsi="宋体" w:eastAsia="仿宋_GB2312" w:cs="宋体"/>
          <w:kern w:val="0"/>
          <w:sz w:val="30"/>
          <w:szCs w:val="30"/>
        </w:rPr>
      </w:pPr>
      <w:r>
        <w:rPr>
          <w:rFonts w:hint="eastAsia" w:eastAsia="仿宋_GB2312"/>
          <w:b/>
          <w:sz w:val="30"/>
          <w:szCs w:val="30"/>
        </w:rPr>
        <w:t>第十条</w:t>
      </w:r>
      <w:r>
        <w:rPr>
          <w:rFonts w:hint="eastAsia" w:ascii="仿宋_GB2312" w:hAnsi="宋体" w:eastAsia="仿宋_GB2312" w:cs="宋体"/>
          <w:kern w:val="0"/>
          <w:sz w:val="30"/>
          <w:szCs w:val="30"/>
        </w:rPr>
        <w:t>其它说明</w:t>
      </w:r>
    </w:p>
    <w:p w14:paraId="4BB32D1E">
      <w:pPr>
        <w:widowControl/>
        <w:autoSpaceDE w:val="0"/>
        <w:autoSpaceDN w:val="0"/>
        <w:adjustRightInd w:val="0"/>
        <w:spacing w:line="360" w:lineRule="auto"/>
        <w:ind w:firstLine="600" w:firstLineChars="200"/>
        <w:jc w:val="left"/>
        <w:rPr>
          <w:rFonts w:ascii="仿宋_GB2312" w:hAnsi="宋体" w:eastAsia="仿宋_GB2312" w:cs="宋体"/>
          <w:kern w:val="0"/>
          <w:sz w:val="30"/>
          <w:szCs w:val="30"/>
        </w:rPr>
      </w:pPr>
      <w:r>
        <w:rPr>
          <w:rFonts w:ascii="仿宋_GB2312" w:hAnsi="宋体" w:eastAsia="仿宋_GB2312" w:cs="宋体"/>
          <w:kern w:val="0"/>
          <w:sz w:val="30"/>
          <w:szCs w:val="30"/>
        </w:rPr>
        <w:t xml:space="preserve">1. </w:t>
      </w:r>
      <w:r>
        <w:rPr>
          <w:rFonts w:hint="eastAsia" w:ascii="仿宋_GB2312" w:hAnsi="宋体" w:eastAsia="仿宋_GB2312" w:cs="宋体"/>
          <w:kern w:val="0"/>
          <w:sz w:val="30"/>
          <w:szCs w:val="30"/>
        </w:rPr>
        <w:t>联合培养研究生一年级在校期间的学业奖学金由学校发放，从进联合培养单位的下一月份开始，学业奖学金由联合培养单位发放，数额不低于学校标准；</w:t>
      </w:r>
    </w:p>
    <w:p w14:paraId="728AFA08">
      <w:pPr>
        <w:widowControl/>
        <w:autoSpaceDE w:val="0"/>
        <w:autoSpaceDN w:val="0"/>
        <w:adjustRightInd w:val="0"/>
        <w:spacing w:line="360" w:lineRule="auto"/>
        <w:ind w:firstLine="600" w:firstLineChars="200"/>
        <w:jc w:val="left"/>
        <w:rPr>
          <w:rFonts w:ascii="仿宋_GB2312" w:hAnsi="宋体" w:eastAsia="仿宋_GB2312" w:cs="宋体"/>
          <w:kern w:val="0"/>
          <w:sz w:val="30"/>
          <w:szCs w:val="30"/>
        </w:rPr>
      </w:pPr>
      <w:r>
        <w:rPr>
          <w:rFonts w:ascii="仿宋_GB2312" w:hAnsi="宋体" w:eastAsia="仿宋_GB2312" w:cs="宋体"/>
          <w:kern w:val="0"/>
          <w:sz w:val="30"/>
          <w:szCs w:val="30"/>
        </w:rPr>
        <w:t xml:space="preserve">2. </w:t>
      </w:r>
      <w:r>
        <w:rPr>
          <w:rFonts w:hint="eastAsia" w:ascii="仿宋_GB2312" w:hAnsi="宋体" w:eastAsia="仿宋_GB2312" w:cs="宋体"/>
          <w:kern w:val="0"/>
          <w:sz w:val="30"/>
          <w:szCs w:val="30"/>
        </w:rPr>
        <w:t>未能在规定学制内完成学业，但又符合学校学籍管理规定的延期毕业研究生，不再享受学业奖学金；</w:t>
      </w:r>
    </w:p>
    <w:p w14:paraId="6F6C4EAD">
      <w:pPr>
        <w:widowControl/>
        <w:autoSpaceDE w:val="0"/>
        <w:autoSpaceDN w:val="0"/>
        <w:adjustRightInd w:val="0"/>
        <w:spacing w:line="360" w:lineRule="auto"/>
        <w:ind w:firstLine="600" w:firstLineChars="200"/>
        <w:jc w:val="left"/>
        <w:rPr>
          <w:rFonts w:ascii="仿宋_GB2312" w:hAnsi="宋体" w:eastAsia="仿宋_GB2312" w:cs="宋体"/>
          <w:kern w:val="0"/>
          <w:sz w:val="30"/>
          <w:szCs w:val="30"/>
        </w:rPr>
      </w:pPr>
      <w:r>
        <w:rPr>
          <w:rFonts w:ascii="仿宋_GB2312" w:hAnsi="宋体" w:eastAsia="仿宋_GB2312" w:cs="宋体"/>
          <w:kern w:val="0"/>
          <w:sz w:val="30"/>
          <w:szCs w:val="30"/>
        </w:rPr>
        <w:t xml:space="preserve">3. </w:t>
      </w:r>
      <w:r>
        <w:rPr>
          <w:rFonts w:hint="eastAsia" w:ascii="仿宋_GB2312" w:hAnsi="宋体" w:eastAsia="仿宋_GB2312" w:cs="宋体"/>
          <w:kern w:val="0"/>
          <w:sz w:val="30"/>
          <w:szCs w:val="30"/>
        </w:rPr>
        <w:t>休学的研究生，其学业奖学金自学籍文件生效月份起暂停发放，恢复学籍当月起按原等级发放；</w:t>
      </w:r>
    </w:p>
    <w:p w14:paraId="42CB8FFF">
      <w:pPr>
        <w:widowControl/>
        <w:autoSpaceDE w:val="0"/>
        <w:autoSpaceDN w:val="0"/>
        <w:adjustRightInd w:val="0"/>
        <w:spacing w:line="360" w:lineRule="auto"/>
        <w:ind w:firstLine="600" w:firstLineChars="200"/>
        <w:jc w:val="left"/>
        <w:rPr>
          <w:rFonts w:ascii="仿宋_GB2312" w:hAnsi="宋体" w:eastAsia="仿宋_GB2312" w:cs="宋体"/>
          <w:kern w:val="0"/>
          <w:sz w:val="30"/>
          <w:szCs w:val="30"/>
        </w:rPr>
      </w:pPr>
      <w:r>
        <w:rPr>
          <w:rFonts w:ascii="仿宋_GB2312" w:hAnsi="宋体" w:eastAsia="仿宋_GB2312" w:cs="宋体"/>
          <w:kern w:val="0"/>
          <w:sz w:val="30"/>
          <w:szCs w:val="30"/>
        </w:rPr>
        <w:t xml:space="preserve">4. </w:t>
      </w:r>
      <w:r>
        <w:rPr>
          <w:rFonts w:hint="eastAsia" w:ascii="仿宋_GB2312" w:hAnsi="宋体" w:eastAsia="仿宋_GB2312" w:cs="宋体"/>
          <w:kern w:val="0"/>
          <w:sz w:val="30"/>
          <w:szCs w:val="30"/>
        </w:rPr>
        <w:t>由学校项目推荐出国（境）交流的研究生，出国（境）期间不享受学业奖学金，回校报到后当月起按原等级发放；</w:t>
      </w:r>
    </w:p>
    <w:p w14:paraId="6BF1390D">
      <w:pPr>
        <w:widowControl/>
        <w:autoSpaceDE w:val="0"/>
        <w:autoSpaceDN w:val="0"/>
        <w:adjustRightInd w:val="0"/>
        <w:spacing w:line="360" w:lineRule="auto"/>
        <w:ind w:firstLine="600" w:firstLineChars="200"/>
        <w:jc w:val="left"/>
        <w:rPr>
          <w:rFonts w:ascii="仿宋_GB2312" w:hAnsi="宋体" w:eastAsia="仿宋_GB2312" w:cs="宋体"/>
          <w:kern w:val="0"/>
          <w:sz w:val="30"/>
          <w:szCs w:val="30"/>
        </w:rPr>
      </w:pPr>
      <w:r>
        <w:rPr>
          <w:rFonts w:ascii="仿宋_GB2312" w:hAnsi="宋体" w:eastAsia="仿宋_GB2312" w:cs="宋体"/>
          <w:kern w:val="0"/>
          <w:sz w:val="30"/>
          <w:szCs w:val="30"/>
        </w:rPr>
        <w:t xml:space="preserve">5. </w:t>
      </w:r>
      <w:r>
        <w:rPr>
          <w:rFonts w:hint="eastAsia" w:ascii="仿宋_GB2312" w:hAnsi="宋体" w:eastAsia="仿宋_GB2312" w:cs="宋体"/>
          <w:kern w:val="0"/>
          <w:sz w:val="30"/>
          <w:szCs w:val="30"/>
        </w:rPr>
        <w:t>退学研究生自学籍处理文件生效当月起停止发放学业奖学金。</w:t>
      </w:r>
    </w:p>
    <w:p w14:paraId="34499309">
      <w:pPr>
        <w:widowControl/>
        <w:autoSpaceDE w:val="0"/>
        <w:autoSpaceDN w:val="0"/>
        <w:adjustRightInd w:val="0"/>
        <w:spacing w:line="360" w:lineRule="auto"/>
        <w:ind w:firstLine="600" w:firstLineChars="200"/>
        <w:jc w:val="left"/>
        <w:rPr>
          <w:rFonts w:ascii="仿宋_GB2312" w:hAnsi="宋体" w:eastAsia="仿宋_GB2312" w:cs="宋体"/>
          <w:color w:val="000000" w:themeColor="text1"/>
          <w:kern w:val="0"/>
          <w:sz w:val="30"/>
          <w:szCs w:val="30"/>
          <w14:textFill>
            <w14:solidFill>
              <w14:schemeClr w14:val="tx1"/>
            </w14:solidFill>
          </w14:textFill>
        </w:rPr>
      </w:pPr>
      <w:r>
        <w:rPr>
          <w:rFonts w:hint="eastAsia" w:ascii="仿宋_GB2312" w:hAnsi="宋体" w:eastAsia="仿宋_GB2312" w:cs="宋体"/>
          <w:kern w:val="0"/>
          <w:sz w:val="30"/>
          <w:szCs w:val="30"/>
        </w:rPr>
        <w:t>6</w:t>
      </w:r>
      <w:r>
        <w:rPr>
          <w:rFonts w:hint="eastAsia" w:ascii="仿宋_GB2312" w:hAnsi="宋体" w:eastAsia="仿宋_GB2312" w:cs="宋体"/>
          <w:color w:val="000000" w:themeColor="text1"/>
          <w:kern w:val="0"/>
          <w:sz w:val="30"/>
          <w:szCs w:val="30"/>
          <w14:textFill>
            <w14:solidFill>
              <w14:schemeClr w14:val="tx1"/>
            </w14:solidFill>
          </w14:textFill>
        </w:rPr>
        <w:t>.</w:t>
      </w:r>
      <w:r>
        <w:rPr>
          <w:rFonts w:ascii="仿宋_GB2312" w:hAnsi="宋体" w:eastAsia="仿宋_GB2312" w:cs="宋体"/>
          <w:color w:val="000000" w:themeColor="text1"/>
          <w:kern w:val="0"/>
          <w:sz w:val="30"/>
          <w:szCs w:val="30"/>
          <w14:textFill>
            <w14:solidFill>
              <w14:schemeClr w14:val="tx1"/>
            </w14:solidFill>
          </w14:textFill>
        </w:rPr>
        <w:t>科研成果应为在培养类别就读期间、评选当年8月31日前</w:t>
      </w:r>
      <w:r>
        <w:rPr>
          <w:rFonts w:hint="eastAsia" w:ascii="仿宋_GB2312" w:hAnsi="宋体" w:eastAsia="仿宋_GB2312" w:cs="宋体"/>
          <w:color w:val="000000" w:themeColor="text1"/>
          <w:kern w:val="0"/>
          <w:sz w:val="30"/>
          <w:szCs w:val="30"/>
          <w14:textFill>
            <w14:solidFill>
              <w14:schemeClr w14:val="tx1"/>
            </w14:solidFill>
          </w14:textFill>
        </w:rPr>
        <w:t>（含）</w:t>
      </w:r>
      <w:r>
        <w:rPr>
          <w:rFonts w:ascii="仿宋_GB2312" w:hAnsi="宋体" w:eastAsia="仿宋_GB2312" w:cs="宋体"/>
          <w:color w:val="000000" w:themeColor="text1"/>
          <w:kern w:val="0"/>
          <w:sz w:val="30"/>
          <w:szCs w:val="30"/>
          <w14:textFill>
            <w14:solidFill>
              <w14:schemeClr w14:val="tx1"/>
            </w14:solidFill>
          </w14:textFill>
        </w:rPr>
        <w:t>取得；</w:t>
      </w:r>
      <w:r>
        <w:rPr>
          <w:rFonts w:hint="eastAsia" w:ascii="仿宋_GB2312" w:hAnsi="宋体" w:eastAsia="仿宋_GB2312" w:cs="宋体"/>
          <w:color w:val="000000" w:themeColor="text1"/>
          <w:kern w:val="0"/>
          <w:sz w:val="30"/>
          <w:szCs w:val="30"/>
          <w14:textFill>
            <w14:solidFill>
              <w14:schemeClr w14:val="tx1"/>
            </w14:solidFill>
          </w14:textFill>
        </w:rPr>
        <w:t>科研成果署名</w:t>
      </w:r>
      <w:r>
        <w:rPr>
          <w:rFonts w:ascii="仿宋_GB2312" w:hAnsi="宋体" w:eastAsia="仿宋_GB2312" w:cs="宋体"/>
          <w:color w:val="000000" w:themeColor="text1"/>
          <w:kern w:val="0"/>
          <w:sz w:val="30"/>
          <w:szCs w:val="30"/>
          <w14:textFill>
            <w14:solidFill>
              <w14:schemeClr w14:val="tx1"/>
            </w14:solidFill>
          </w14:textFill>
        </w:rPr>
        <w:t>必须研究生本人为第一作者或者</w:t>
      </w:r>
      <w:r>
        <w:rPr>
          <w:rFonts w:hint="eastAsia" w:ascii="仿宋_GB2312" w:hAnsi="宋体" w:eastAsia="仿宋_GB2312" w:cs="宋体"/>
          <w:color w:val="000000" w:themeColor="text1"/>
          <w:kern w:val="0"/>
          <w:sz w:val="30"/>
          <w:szCs w:val="30"/>
          <w14:textFill>
            <w14:solidFill>
              <w14:schemeClr w14:val="tx1"/>
            </w14:solidFill>
          </w14:textFill>
        </w:rPr>
        <w:t>导师为第一作者、研究生本人为第二作者（除导师外，其他导师团队成员为第一作者的，需经过学院认定备案）</w:t>
      </w:r>
      <w:r>
        <w:rPr>
          <w:rFonts w:ascii="仿宋_GB2312" w:hAnsi="宋体" w:eastAsia="仿宋_GB2312" w:cs="宋体"/>
          <w:color w:val="000000" w:themeColor="text1"/>
          <w:kern w:val="0"/>
          <w:sz w:val="30"/>
          <w:szCs w:val="30"/>
          <w14:textFill>
            <w14:solidFill>
              <w14:schemeClr w14:val="tx1"/>
            </w14:solidFill>
          </w14:textFill>
        </w:rPr>
        <w:t>，第一单位必须署名上海海洋大学；同一成果可归属多个计分项目的，只计最高分，不重复计分；</w:t>
      </w:r>
      <w:r>
        <w:rPr>
          <w:rFonts w:hint="eastAsia" w:ascii="仿宋_GB2312" w:hAnsi="宋体" w:eastAsia="仿宋_GB2312" w:cs="宋体"/>
          <w:color w:val="000000" w:themeColor="text1"/>
          <w:kern w:val="0"/>
          <w:sz w:val="30"/>
          <w:szCs w:val="30"/>
          <w14:textFill>
            <w14:solidFill>
              <w14:schemeClr w14:val="tx1"/>
            </w14:solidFill>
          </w14:textFill>
        </w:rPr>
        <w:t>所有的</w:t>
      </w:r>
      <w:r>
        <w:rPr>
          <w:rFonts w:ascii="仿宋_GB2312" w:hAnsi="宋体" w:eastAsia="仿宋_GB2312" w:cs="宋体"/>
          <w:color w:val="000000" w:themeColor="text1"/>
          <w:kern w:val="0"/>
          <w:sz w:val="30"/>
          <w:szCs w:val="30"/>
          <w14:textFill>
            <w14:solidFill>
              <w14:schemeClr w14:val="tx1"/>
            </w14:solidFill>
          </w14:textFill>
        </w:rPr>
        <w:t>科研成果，只能参与一次</w:t>
      </w:r>
      <w:r>
        <w:rPr>
          <w:rFonts w:hint="eastAsia" w:ascii="仿宋_GB2312" w:hAnsi="宋体" w:eastAsia="仿宋_GB2312" w:cs="宋体"/>
          <w:color w:val="000000" w:themeColor="text1"/>
          <w:kern w:val="0"/>
          <w:sz w:val="30"/>
          <w:szCs w:val="30"/>
          <w14:textFill>
            <w14:solidFill>
              <w14:schemeClr w14:val="tx1"/>
            </w14:solidFill>
          </w14:textFill>
        </w:rPr>
        <w:t>学业奖学金的</w:t>
      </w:r>
      <w:r>
        <w:rPr>
          <w:rFonts w:ascii="仿宋_GB2312" w:hAnsi="宋体" w:eastAsia="仿宋_GB2312" w:cs="宋体"/>
          <w:color w:val="000000" w:themeColor="text1"/>
          <w:kern w:val="0"/>
          <w:sz w:val="30"/>
          <w:szCs w:val="30"/>
          <w14:textFill>
            <w14:solidFill>
              <w14:schemeClr w14:val="tx1"/>
            </w14:solidFill>
          </w14:textFill>
        </w:rPr>
        <w:t>评奖计分。</w:t>
      </w:r>
    </w:p>
    <w:p w14:paraId="6F0B3D5F">
      <w:pPr>
        <w:widowControl/>
        <w:autoSpaceDE w:val="0"/>
        <w:autoSpaceDN w:val="0"/>
        <w:adjustRightInd w:val="0"/>
        <w:spacing w:line="360" w:lineRule="auto"/>
        <w:ind w:firstLine="600" w:firstLineChars="200"/>
        <w:jc w:val="left"/>
        <w:rPr>
          <w:rFonts w:ascii="仿宋_GB2312" w:hAnsi="宋体" w:eastAsia="仿宋_GB2312" w:cs="宋体"/>
          <w:color w:val="000000" w:themeColor="text1"/>
          <w:kern w:val="0"/>
          <w:sz w:val="30"/>
          <w:szCs w:val="30"/>
          <w14:textFill>
            <w14:solidFill>
              <w14:schemeClr w14:val="tx1"/>
            </w14:solidFill>
          </w14:textFill>
        </w:rPr>
      </w:pPr>
      <w:r>
        <w:rPr>
          <w:rFonts w:hint="eastAsia" w:ascii="仿宋_GB2312" w:hAnsi="宋体" w:eastAsia="仿宋_GB2312" w:cs="宋体"/>
          <w:color w:val="000000" w:themeColor="text1"/>
          <w:kern w:val="0"/>
          <w:sz w:val="30"/>
          <w:szCs w:val="30"/>
          <w14:textFill>
            <w14:solidFill>
              <w14:schemeClr w14:val="tx1"/>
            </w14:solidFill>
          </w14:textFill>
        </w:rPr>
        <w:t>7.</w:t>
      </w:r>
      <w:r>
        <w:rPr>
          <w:rFonts w:hint="eastAsia" w:ascii="仿宋_GB2312" w:hAnsi="宋体" w:eastAsia="仿宋_GB2312" w:cs="宋体"/>
          <w:color w:val="000000" w:themeColor="text1"/>
          <w:kern w:val="0"/>
          <w:sz w:val="30"/>
          <w:szCs w:val="30"/>
          <w:highlight w:val="yellow"/>
          <w14:textFill>
            <w14:solidFill>
              <w14:schemeClr w14:val="tx1"/>
            </w14:solidFill>
          </w14:textFill>
        </w:rPr>
        <w:t>中文网络首发的文章不予认定；教改类文章不予认定</w:t>
      </w:r>
      <w:r>
        <w:rPr>
          <w:rFonts w:hint="eastAsia" w:ascii="仿宋_GB2312" w:hAnsi="宋体" w:eastAsia="仿宋_GB2312" w:cs="宋体"/>
          <w:color w:val="000000" w:themeColor="text1"/>
          <w:kern w:val="0"/>
          <w:sz w:val="30"/>
          <w:szCs w:val="30"/>
          <w14:textFill>
            <w14:solidFill>
              <w14:schemeClr w14:val="tx1"/>
            </w14:solidFill>
          </w14:textFill>
        </w:rPr>
        <w:t>。</w:t>
      </w:r>
    </w:p>
    <w:p w14:paraId="5B4AB0EF">
      <w:pPr>
        <w:widowControl/>
        <w:tabs>
          <w:tab w:val="left" w:pos="2340"/>
        </w:tabs>
        <w:snapToGrid w:val="0"/>
        <w:spacing w:after="156" w:afterLines="50" w:line="640" w:lineRule="exact"/>
        <w:jc w:val="center"/>
        <w:rPr>
          <w:rFonts w:eastAsia="仿宋_GB2312"/>
          <w:b/>
          <w:sz w:val="32"/>
          <w:szCs w:val="32"/>
        </w:rPr>
      </w:pPr>
    </w:p>
    <w:p w14:paraId="59C165BC">
      <w:pPr>
        <w:widowControl/>
        <w:tabs>
          <w:tab w:val="left" w:pos="2340"/>
        </w:tabs>
        <w:snapToGrid w:val="0"/>
        <w:spacing w:after="156" w:afterLines="50" w:line="640" w:lineRule="exact"/>
        <w:jc w:val="center"/>
        <w:rPr>
          <w:rFonts w:eastAsia="仿宋_GB2312"/>
          <w:b/>
          <w:sz w:val="32"/>
          <w:szCs w:val="32"/>
        </w:rPr>
      </w:pPr>
      <w:r>
        <w:rPr>
          <w:rFonts w:hint="eastAsia" w:eastAsia="仿宋_GB2312"/>
          <w:b/>
          <w:sz w:val="32"/>
          <w:szCs w:val="32"/>
        </w:rPr>
        <w:t>第三章评审组织</w:t>
      </w:r>
    </w:p>
    <w:p w14:paraId="2F4C7EE0">
      <w:pPr>
        <w:spacing w:line="360" w:lineRule="auto"/>
        <w:ind w:firstLine="645"/>
        <w:rPr>
          <w:rFonts w:ascii="仿宋_GB2312" w:hAnsi="宋体" w:eastAsia="仿宋_GB2312" w:cs="宋体"/>
          <w:kern w:val="0"/>
          <w:sz w:val="30"/>
          <w:szCs w:val="30"/>
        </w:rPr>
      </w:pPr>
      <w:r>
        <w:rPr>
          <w:rFonts w:hint="eastAsia" w:eastAsia="仿宋_GB2312"/>
          <w:b/>
          <w:sz w:val="30"/>
          <w:szCs w:val="30"/>
        </w:rPr>
        <w:t>第</w:t>
      </w:r>
      <w:r>
        <w:rPr>
          <w:rFonts w:hint="eastAsia" w:ascii="仿宋_GB2312" w:hAnsi="宋体" w:eastAsia="仿宋_GB2312" w:cs="宋体"/>
          <w:b/>
          <w:kern w:val="0"/>
          <w:sz w:val="30"/>
          <w:szCs w:val="30"/>
        </w:rPr>
        <w:t>十一</w:t>
      </w:r>
      <w:r>
        <w:rPr>
          <w:rFonts w:hint="eastAsia" w:eastAsia="仿宋_GB2312"/>
          <w:b/>
          <w:sz w:val="30"/>
          <w:szCs w:val="30"/>
        </w:rPr>
        <w:t>条</w:t>
      </w:r>
      <w:r>
        <w:rPr>
          <w:rFonts w:hint="eastAsia" w:eastAsia="仿宋_GB2312"/>
          <w:sz w:val="30"/>
          <w:szCs w:val="30"/>
        </w:rPr>
        <w:t>学院成立</w:t>
      </w:r>
      <w:r>
        <w:rPr>
          <w:rFonts w:hint="eastAsia" w:ascii="仿宋_GB2312" w:hAnsi="宋体" w:eastAsia="仿宋_GB2312" w:cs="宋体"/>
          <w:kern w:val="0"/>
          <w:sz w:val="30"/>
          <w:szCs w:val="30"/>
        </w:rPr>
        <w:t>研究生学业奖学金评审委员会，由院长任主任委员，主管研究生的副院长或副书记任副主任委员，研究生导师、研究生秘书、研究生代表任委员。学院党委书记负责对评审委员会的工作进行监督。</w:t>
      </w:r>
    </w:p>
    <w:p w14:paraId="394B73ED">
      <w:pPr>
        <w:spacing w:line="360" w:lineRule="auto"/>
        <w:ind w:firstLine="645"/>
        <w:rPr>
          <w:rFonts w:ascii="仿宋_GB2312" w:hAnsi="宋体" w:eastAsia="仿宋_GB2312" w:cs="宋体"/>
          <w:kern w:val="0"/>
          <w:sz w:val="30"/>
          <w:szCs w:val="30"/>
        </w:rPr>
      </w:pPr>
      <w:r>
        <w:rPr>
          <w:rFonts w:hint="eastAsia" w:ascii="仿宋_GB2312" w:hAnsi="宋体" w:eastAsia="仿宋_GB2312" w:cs="宋体"/>
          <w:b/>
          <w:kern w:val="0"/>
          <w:sz w:val="30"/>
          <w:szCs w:val="30"/>
        </w:rPr>
        <w:t>第十</w:t>
      </w:r>
      <w:r>
        <w:rPr>
          <w:rFonts w:hint="eastAsia" w:ascii="仿宋_GB2312" w:eastAsia="仿宋_GB2312"/>
          <w:b/>
          <w:sz w:val="30"/>
          <w:szCs w:val="30"/>
        </w:rPr>
        <w:t>二</w:t>
      </w:r>
      <w:r>
        <w:rPr>
          <w:rFonts w:hint="eastAsia" w:ascii="仿宋_GB2312" w:hAnsi="宋体" w:eastAsia="仿宋_GB2312" w:cs="宋体"/>
          <w:b/>
          <w:kern w:val="0"/>
          <w:sz w:val="30"/>
          <w:szCs w:val="30"/>
        </w:rPr>
        <w:t>条</w:t>
      </w:r>
      <w:r>
        <w:rPr>
          <w:rFonts w:hint="eastAsia" w:ascii="仿宋_GB2312" w:hAnsi="宋体" w:eastAsia="仿宋_GB2312" w:cs="宋体"/>
          <w:kern w:val="0"/>
          <w:sz w:val="30"/>
          <w:szCs w:val="30"/>
        </w:rPr>
        <w:t>评审工作委员会负责制定学院评审管理办法，制定名额分配方案，统筹领导、协调、组织评审工作，并裁决研究生对评审工作的申诉。</w:t>
      </w:r>
    </w:p>
    <w:p w14:paraId="343D4231">
      <w:pPr>
        <w:spacing w:line="360" w:lineRule="auto"/>
        <w:ind w:firstLine="645"/>
        <w:rPr>
          <w:rFonts w:eastAsia="仿宋_GB2312"/>
          <w:sz w:val="30"/>
          <w:szCs w:val="30"/>
        </w:rPr>
      </w:pPr>
      <w:r>
        <w:rPr>
          <w:rFonts w:hint="eastAsia" w:ascii="仿宋_GB2312" w:hAnsi="宋体" w:eastAsia="仿宋_GB2312" w:cs="宋体"/>
          <w:b/>
          <w:kern w:val="0"/>
          <w:sz w:val="30"/>
          <w:szCs w:val="30"/>
        </w:rPr>
        <w:t>第十三条</w:t>
      </w:r>
      <w:r>
        <w:rPr>
          <w:rFonts w:hint="eastAsia" w:eastAsia="仿宋_GB2312"/>
          <w:sz w:val="30"/>
          <w:szCs w:val="30"/>
        </w:rPr>
        <w:t>院研究生学业奖学金评审委员会设秘书组，挂靠在院研究生工作办公室，负责研究生学业奖学金评审工作的具体事务。秘书由研究生辅导员兼任。</w:t>
      </w:r>
    </w:p>
    <w:p w14:paraId="0E459E52">
      <w:pPr>
        <w:widowControl/>
        <w:tabs>
          <w:tab w:val="left" w:pos="2340"/>
        </w:tabs>
        <w:snapToGrid w:val="0"/>
        <w:spacing w:line="640" w:lineRule="exact"/>
        <w:rPr>
          <w:rFonts w:ascii="仿宋_GB2312" w:hAnsi="宋体" w:eastAsia="仿宋_GB2312" w:cs="Arial"/>
          <w:b/>
          <w:kern w:val="0"/>
          <w:sz w:val="30"/>
          <w:szCs w:val="30"/>
        </w:rPr>
      </w:pPr>
    </w:p>
    <w:p w14:paraId="0B53850D">
      <w:pPr>
        <w:widowControl/>
        <w:tabs>
          <w:tab w:val="left" w:pos="2340"/>
        </w:tabs>
        <w:snapToGrid w:val="0"/>
        <w:spacing w:line="640" w:lineRule="exact"/>
        <w:jc w:val="center"/>
        <w:rPr>
          <w:rFonts w:ascii="仿宋_GB2312" w:hAnsi="宋体" w:eastAsia="仿宋_GB2312" w:cs="Arial"/>
          <w:b/>
          <w:kern w:val="0"/>
          <w:sz w:val="32"/>
          <w:szCs w:val="32"/>
        </w:rPr>
      </w:pPr>
      <w:r>
        <w:rPr>
          <w:rFonts w:hint="eastAsia" w:ascii="仿宋_GB2312" w:hAnsi="宋体" w:eastAsia="仿宋_GB2312" w:cs="Arial"/>
          <w:b/>
          <w:kern w:val="0"/>
          <w:sz w:val="32"/>
          <w:szCs w:val="32"/>
        </w:rPr>
        <w:t>第</w:t>
      </w:r>
      <w:r>
        <w:rPr>
          <w:rFonts w:hint="eastAsia" w:eastAsia="仿宋_GB2312"/>
          <w:b/>
          <w:sz w:val="32"/>
          <w:szCs w:val="32"/>
        </w:rPr>
        <w:t>四章评审程序</w:t>
      </w:r>
    </w:p>
    <w:p w14:paraId="25F3855A">
      <w:pPr>
        <w:tabs>
          <w:tab w:val="left" w:pos="2340"/>
        </w:tabs>
        <w:spacing w:line="640" w:lineRule="exact"/>
        <w:ind w:firstLine="602" w:firstLineChars="200"/>
        <w:rPr>
          <w:rFonts w:ascii="仿宋_GB2312" w:eastAsia="仿宋_GB2312"/>
          <w:sz w:val="30"/>
          <w:szCs w:val="30"/>
        </w:rPr>
      </w:pPr>
      <w:r>
        <w:rPr>
          <w:rFonts w:hint="eastAsia" w:ascii="仿宋_GB2312" w:eastAsia="仿宋_GB2312"/>
          <w:b/>
          <w:sz w:val="30"/>
          <w:szCs w:val="30"/>
        </w:rPr>
        <w:t>第十</w:t>
      </w:r>
      <w:r>
        <w:rPr>
          <w:rFonts w:hint="eastAsia" w:ascii="仿宋_GB2312" w:hAnsi="宋体" w:eastAsia="仿宋_GB2312" w:cs="宋体"/>
          <w:b/>
          <w:kern w:val="0"/>
          <w:sz w:val="30"/>
          <w:szCs w:val="30"/>
        </w:rPr>
        <w:t>四</w:t>
      </w:r>
      <w:r>
        <w:rPr>
          <w:rFonts w:hint="eastAsia" w:ascii="仿宋_GB2312" w:eastAsia="仿宋_GB2312"/>
          <w:b/>
          <w:sz w:val="30"/>
          <w:szCs w:val="30"/>
        </w:rPr>
        <w:t>条</w:t>
      </w:r>
      <w:r>
        <w:rPr>
          <w:rFonts w:hint="eastAsia" w:ascii="仿宋_GB2312" w:eastAsia="仿宋_GB2312"/>
          <w:sz w:val="30"/>
          <w:szCs w:val="30"/>
        </w:rPr>
        <w:t>研究生学业奖学金的评定工作坚持“公正、公平、公开、择优”的原则，严格执行国家有关教育法规，杜绝弄虚作假。</w:t>
      </w:r>
    </w:p>
    <w:p w14:paraId="6B829825">
      <w:pPr>
        <w:tabs>
          <w:tab w:val="left" w:pos="2340"/>
        </w:tabs>
        <w:spacing w:line="640" w:lineRule="exact"/>
        <w:ind w:firstLine="602" w:firstLineChars="200"/>
        <w:jc w:val="left"/>
        <w:rPr>
          <w:rFonts w:ascii="仿宋_GB2312" w:eastAsia="仿宋_GB2312"/>
          <w:sz w:val="30"/>
          <w:szCs w:val="30"/>
        </w:rPr>
      </w:pPr>
      <w:r>
        <w:rPr>
          <w:rFonts w:hint="eastAsia" w:ascii="仿宋_GB2312" w:hAnsi="宋体" w:eastAsia="仿宋_GB2312" w:cs="宋体"/>
          <w:b/>
          <w:kern w:val="0"/>
          <w:sz w:val="30"/>
          <w:szCs w:val="30"/>
        </w:rPr>
        <w:t>第十五条</w:t>
      </w:r>
      <w:r>
        <w:rPr>
          <w:rFonts w:hint="eastAsia" w:ascii="仿宋_GB2312" w:eastAsia="仿宋_GB2312"/>
          <w:sz w:val="30"/>
          <w:szCs w:val="30"/>
        </w:rPr>
        <w:t>按照“学生申请、资格审查、学院评审、学校审核确定”的程序进行。</w:t>
      </w:r>
    </w:p>
    <w:p w14:paraId="038BBD4D">
      <w:pPr>
        <w:tabs>
          <w:tab w:val="left" w:pos="2340"/>
        </w:tabs>
        <w:spacing w:line="640" w:lineRule="exact"/>
        <w:ind w:firstLine="600" w:firstLineChars="200"/>
        <w:jc w:val="left"/>
        <w:rPr>
          <w:rFonts w:ascii="仿宋_GB2312" w:hAnsi="宋体" w:eastAsia="仿宋_GB2312" w:cs="宋体"/>
          <w:kern w:val="0"/>
          <w:sz w:val="30"/>
          <w:szCs w:val="30"/>
        </w:rPr>
      </w:pPr>
      <w:r>
        <w:rPr>
          <w:rFonts w:ascii="仿宋_GB2312" w:hAnsi="宋体" w:eastAsia="仿宋_GB2312" w:cs="宋体"/>
          <w:kern w:val="0"/>
          <w:sz w:val="30"/>
          <w:szCs w:val="30"/>
        </w:rPr>
        <w:t>1.</w:t>
      </w:r>
      <w:r>
        <w:rPr>
          <w:rFonts w:hint="eastAsia" w:ascii="仿宋_GB2312" w:hAnsi="宋体" w:eastAsia="仿宋_GB2312" w:cs="宋体"/>
          <w:kern w:val="0"/>
          <w:sz w:val="30"/>
          <w:szCs w:val="30"/>
        </w:rPr>
        <w:t>研究生本人填写《上海海洋大学</w:t>
      </w:r>
      <w:r>
        <w:rPr>
          <w:rFonts w:hint="eastAsia" w:ascii="仿宋_GB2312" w:eastAsia="仿宋_GB2312"/>
          <w:sz w:val="30"/>
          <w:szCs w:val="30"/>
        </w:rPr>
        <w:t>研究生学业奖学金审批</w:t>
      </w:r>
      <w:r>
        <w:rPr>
          <w:rFonts w:hint="eastAsia" w:ascii="仿宋_GB2312" w:hAnsi="宋体" w:eastAsia="仿宋_GB2312" w:cs="宋体"/>
          <w:kern w:val="0"/>
          <w:sz w:val="30"/>
          <w:szCs w:val="30"/>
        </w:rPr>
        <w:t>表》后，向院</w:t>
      </w:r>
      <w:r>
        <w:rPr>
          <w:rFonts w:hint="eastAsia" w:ascii="仿宋_GB2312" w:eastAsia="仿宋_GB2312"/>
          <w:sz w:val="30"/>
          <w:szCs w:val="30"/>
        </w:rPr>
        <w:t>研究生学业奖学金评审委员会</w:t>
      </w:r>
      <w:r>
        <w:rPr>
          <w:rFonts w:hint="eastAsia" w:ascii="仿宋_GB2312" w:hAnsi="宋体" w:eastAsia="仿宋_GB2312" w:cs="宋体"/>
          <w:kern w:val="0"/>
          <w:sz w:val="30"/>
          <w:szCs w:val="30"/>
        </w:rPr>
        <w:t>提出申请。</w:t>
      </w:r>
    </w:p>
    <w:p w14:paraId="12597B59">
      <w:pPr>
        <w:tabs>
          <w:tab w:val="left" w:pos="2340"/>
        </w:tabs>
        <w:spacing w:line="640" w:lineRule="exact"/>
        <w:ind w:firstLine="600" w:firstLineChars="200"/>
        <w:jc w:val="left"/>
        <w:rPr>
          <w:rFonts w:ascii="仿宋_GB2312" w:hAnsi="宋体" w:eastAsia="仿宋_GB2312" w:cs="宋体"/>
          <w:kern w:val="0"/>
          <w:sz w:val="30"/>
          <w:szCs w:val="30"/>
        </w:rPr>
      </w:pPr>
      <w:r>
        <w:rPr>
          <w:rFonts w:ascii="仿宋_GB2312" w:hAnsi="宋体" w:eastAsia="仿宋_GB2312" w:cs="宋体"/>
          <w:kern w:val="0"/>
          <w:sz w:val="30"/>
          <w:szCs w:val="30"/>
        </w:rPr>
        <w:t>2.</w:t>
      </w:r>
      <w:r>
        <w:rPr>
          <w:rFonts w:hint="eastAsia" w:ascii="仿宋_GB2312" w:hAnsi="宋体" w:eastAsia="仿宋_GB2312" w:cs="宋体"/>
          <w:kern w:val="0"/>
          <w:sz w:val="30"/>
          <w:szCs w:val="30"/>
        </w:rPr>
        <w:t>经过院</w:t>
      </w:r>
      <w:r>
        <w:rPr>
          <w:rFonts w:hint="eastAsia" w:ascii="仿宋_GB2312" w:eastAsia="仿宋_GB2312"/>
          <w:sz w:val="30"/>
          <w:szCs w:val="30"/>
        </w:rPr>
        <w:t>研究生学业奖学金评审委员会评审，</w:t>
      </w:r>
      <w:r>
        <w:rPr>
          <w:rFonts w:hint="eastAsia" w:ascii="仿宋_GB2312" w:hAnsi="宋体" w:eastAsia="仿宋_GB2312" w:cs="宋体"/>
          <w:kern w:val="0"/>
          <w:sz w:val="30"/>
          <w:szCs w:val="30"/>
        </w:rPr>
        <w:t>确定名单，在学院范围内进行不少于</w:t>
      </w:r>
      <w:r>
        <w:rPr>
          <w:rFonts w:ascii="仿宋_GB2312" w:hAnsi="宋体" w:eastAsia="仿宋_GB2312" w:cs="宋体"/>
          <w:kern w:val="0"/>
          <w:sz w:val="30"/>
          <w:szCs w:val="30"/>
        </w:rPr>
        <w:t>3</w:t>
      </w:r>
      <w:r>
        <w:rPr>
          <w:rFonts w:hint="eastAsia" w:ascii="仿宋_GB2312" w:hAnsi="宋体" w:eastAsia="仿宋_GB2312" w:cs="宋体"/>
          <w:kern w:val="0"/>
          <w:sz w:val="30"/>
          <w:szCs w:val="30"/>
        </w:rPr>
        <w:t>个工作日的公示。无</w:t>
      </w:r>
      <w:r>
        <w:rPr>
          <w:rFonts w:hint="eastAsia" w:eastAsia="仿宋_GB2312"/>
          <w:sz w:val="30"/>
          <w:szCs w:val="30"/>
        </w:rPr>
        <w:t>异议后，提交学校研究生学业奖学金评审领导小组审定。</w:t>
      </w:r>
    </w:p>
    <w:p w14:paraId="0B7A9C03">
      <w:pPr>
        <w:tabs>
          <w:tab w:val="left" w:pos="2340"/>
        </w:tabs>
        <w:spacing w:line="640" w:lineRule="exact"/>
        <w:ind w:firstLine="600" w:firstLineChars="200"/>
        <w:jc w:val="left"/>
        <w:rPr>
          <w:rFonts w:ascii="仿宋_GB2312" w:hAnsi="宋体" w:eastAsia="仿宋_GB2312" w:cs="宋体"/>
          <w:kern w:val="0"/>
          <w:sz w:val="30"/>
          <w:szCs w:val="30"/>
        </w:rPr>
      </w:pPr>
      <w:r>
        <w:rPr>
          <w:rFonts w:ascii="仿宋_GB2312" w:hAnsi="宋体" w:eastAsia="仿宋_GB2312" w:cs="宋体"/>
          <w:kern w:val="0"/>
          <w:sz w:val="30"/>
          <w:szCs w:val="30"/>
        </w:rPr>
        <w:t>3.</w:t>
      </w:r>
      <w:r>
        <w:rPr>
          <w:rFonts w:hint="eastAsia" w:ascii="仿宋_GB2312" w:hAnsi="宋体" w:eastAsia="仿宋_GB2312" w:cs="宋体"/>
          <w:kern w:val="0"/>
          <w:sz w:val="30"/>
          <w:szCs w:val="30"/>
        </w:rPr>
        <w:t>经过</w:t>
      </w:r>
      <w:r>
        <w:rPr>
          <w:rFonts w:hint="eastAsia" w:eastAsia="仿宋_GB2312"/>
          <w:sz w:val="30"/>
          <w:szCs w:val="30"/>
        </w:rPr>
        <w:t>学校研究生学业奖学金评审领导小组</w:t>
      </w:r>
      <w:r>
        <w:rPr>
          <w:rFonts w:hint="eastAsia" w:ascii="仿宋_GB2312" w:eastAsia="仿宋_GB2312"/>
          <w:sz w:val="30"/>
          <w:szCs w:val="30"/>
        </w:rPr>
        <w:t>审核确定后，</w:t>
      </w:r>
      <w:r>
        <w:rPr>
          <w:rFonts w:hint="eastAsia" w:ascii="仿宋_GB2312" w:hAnsi="宋体" w:eastAsia="仿宋_GB2312" w:cs="宋体"/>
          <w:kern w:val="0"/>
          <w:sz w:val="30"/>
          <w:szCs w:val="30"/>
        </w:rPr>
        <w:t>在全校范围内进行不少于</w:t>
      </w:r>
      <w:r>
        <w:rPr>
          <w:rFonts w:ascii="仿宋_GB2312" w:hAnsi="宋体" w:eastAsia="仿宋_GB2312" w:cs="宋体"/>
          <w:kern w:val="0"/>
          <w:sz w:val="30"/>
          <w:szCs w:val="30"/>
        </w:rPr>
        <w:t>2</w:t>
      </w:r>
      <w:r>
        <w:rPr>
          <w:rFonts w:hint="eastAsia" w:ascii="仿宋_GB2312" w:hAnsi="宋体" w:eastAsia="仿宋_GB2312" w:cs="宋体"/>
          <w:kern w:val="0"/>
          <w:sz w:val="30"/>
          <w:szCs w:val="30"/>
        </w:rPr>
        <w:t>个工作日的公示，无异议后，确定最终的研究生学业奖学金获奖名单。</w:t>
      </w:r>
    </w:p>
    <w:p w14:paraId="7CA2276C">
      <w:pPr>
        <w:spacing w:line="360" w:lineRule="auto"/>
        <w:ind w:firstLine="630"/>
        <w:rPr>
          <w:rFonts w:ascii="仿宋_GB2312" w:hAnsi="宋体" w:eastAsia="仿宋_GB2312" w:cs="宋体"/>
          <w:kern w:val="0"/>
          <w:sz w:val="30"/>
          <w:szCs w:val="30"/>
        </w:rPr>
      </w:pPr>
      <w:r>
        <w:rPr>
          <w:rFonts w:ascii="仿宋_GB2312" w:hAnsi="宋体" w:eastAsia="仿宋_GB2312" w:cs="宋体"/>
          <w:kern w:val="0"/>
          <w:sz w:val="30"/>
          <w:szCs w:val="30"/>
        </w:rPr>
        <w:t>4.</w:t>
      </w:r>
      <w:r>
        <w:rPr>
          <w:rFonts w:hint="eastAsia" w:eastAsia="仿宋_GB2312"/>
          <w:sz w:val="30"/>
          <w:szCs w:val="30"/>
        </w:rPr>
        <w:t>研究生学业奖学金每年评审一次。</w:t>
      </w:r>
    </w:p>
    <w:p w14:paraId="24583497">
      <w:pPr>
        <w:tabs>
          <w:tab w:val="left" w:pos="2340"/>
        </w:tabs>
        <w:spacing w:line="640" w:lineRule="exact"/>
        <w:ind w:firstLine="602" w:firstLineChars="200"/>
        <w:jc w:val="left"/>
        <w:rPr>
          <w:rFonts w:ascii="仿宋_GB2312" w:hAnsi="宋体" w:eastAsia="仿宋_GB2312" w:cs="宋体"/>
          <w:kern w:val="0"/>
          <w:sz w:val="30"/>
          <w:szCs w:val="30"/>
        </w:rPr>
      </w:pPr>
      <w:r>
        <w:rPr>
          <w:rFonts w:hint="eastAsia" w:ascii="仿宋_GB2312" w:hAnsi="宋体" w:eastAsia="仿宋_GB2312" w:cs="宋体"/>
          <w:b/>
          <w:kern w:val="0"/>
          <w:sz w:val="30"/>
          <w:szCs w:val="30"/>
        </w:rPr>
        <w:t>第十六条</w:t>
      </w:r>
      <w:r>
        <w:rPr>
          <w:rFonts w:hint="eastAsia" w:ascii="仿宋_GB2312" w:hAnsi="宋体" w:eastAsia="仿宋_GB2312" w:cs="宋体"/>
          <w:kern w:val="0"/>
          <w:sz w:val="30"/>
          <w:szCs w:val="30"/>
        </w:rPr>
        <w:t>异议处理。</w:t>
      </w:r>
    </w:p>
    <w:p w14:paraId="7C7AF145">
      <w:pPr>
        <w:tabs>
          <w:tab w:val="left" w:pos="2340"/>
        </w:tabs>
        <w:spacing w:line="640" w:lineRule="exact"/>
        <w:ind w:firstLine="600" w:firstLineChars="200"/>
        <w:jc w:val="left"/>
        <w:rPr>
          <w:rFonts w:ascii="仿宋_GB2312" w:hAnsi="宋体" w:eastAsia="仿宋_GB2312" w:cs="宋体"/>
          <w:kern w:val="0"/>
          <w:sz w:val="30"/>
          <w:szCs w:val="30"/>
        </w:rPr>
      </w:pPr>
      <w:r>
        <w:rPr>
          <w:rFonts w:hint="eastAsia" w:ascii="仿宋_GB2312" w:hAnsi="宋体" w:eastAsia="仿宋_GB2312" w:cs="宋体"/>
          <w:kern w:val="0"/>
          <w:sz w:val="30"/>
          <w:szCs w:val="30"/>
        </w:rPr>
        <w:t>对学业奖学金评审结果有异议的，可在学院公示阶段向院研究生学业奖学金评审委员会提出申诉，院研究生学业奖学金评审委员会应及时研究并予以答复。</w:t>
      </w:r>
    </w:p>
    <w:p w14:paraId="7DBBC762">
      <w:pPr>
        <w:spacing w:line="360" w:lineRule="auto"/>
        <w:ind w:firstLine="645"/>
        <w:rPr>
          <w:rFonts w:ascii="仿宋_GB2312" w:hAnsi="宋体" w:eastAsia="仿宋_GB2312" w:cs="宋体"/>
          <w:kern w:val="0"/>
          <w:sz w:val="30"/>
          <w:szCs w:val="30"/>
        </w:rPr>
      </w:pPr>
      <w:r>
        <w:rPr>
          <w:rFonts w:hint="eastAsia" w:ascii="仿宋_GB2312" w:hAnsi="宋体" w:eastAsia="仿宋_GB2312" w:cs="宋体"/>
          <w:kern w:val="0"/>
          <w:sz w:val="30"/>
          <w:szCs w:val="30"/>
        </w:rPr>
        <w:t>如申诉人对院研究生学业奖学金评审委员会作出的答复仍存在异议，可在学校公示阶段向上海海洋大学研究生学业奖学金评审领导小组提请裁决。</w:t>
      </w:r>
    </w:p>
    <w:p w14:paraId="0CD9B014">
      <w:pPr>
        <w:spacing w:line="360" w:lineRule="auto"/>
        <w:ind w:firstLine="645"/>
        <w:rPr>
          <w:rFonts w:ascii="仿宋_GB2312" w:hAnsi="宋体" w:eastAsia="仿宋_GB2312" w:cs="宋体"/>
          <w:kern w:val="0"/>
          <w:sz w:val="30"/>
          <w:szCs w:val="30"/>
        </w:rPr>
      </w:pPr>
    </w:p>
    <w:p w14:paraId="69F06F88">
      <w:pPr>
        <w:spacing w:line="360" w:lineRule="auto"/>
        <w:jc w:val="center"/>
        <w:rPr>
          <w:rFonts w:eastAsia="仿宋_GB2312"/>
          <w:b/>
          <w:sz w:val="32"/>
          <w:szCs w:val="32"/>
        </w:rPr>
      </w:pPr>
      <w:r>
        <w:rPr>
          <w:rFonts w:hint="eastAsia" w:eastAsia="仿宋_GB2312"/>
          <w:b/>
          <w:sz w:val="32"/>
          <w:szCs w:val="32"/>
        </w:rPr>
        <w:t>第五章计分原则和加分标准</w:t>
      </w:r>
    </w:p>
    <w:p w14:paraId="6CA523EE">
      <w:pPr>
        <w:spacing w:line="360" w:lineRule="auto"/>
        <w:ind w:firstLine="645"/>
        <w:rPr>
          <w:rFonts w:ascii="仿宋_GB2312" w:hAnsi="宋体" w:eastAsia="仿宋_GB2312" w:cs="宋体"/>
          <w:kern w:val="0"/>
          <w:sz w:val="30"/>
          <w:szCs w:val="30"/>
        </w:rPr>
      </w:pPr>
      <w:r>
        <w:rPr>
          <w:rFonts w:hint="eastAsia" w:ascii="仿宋_GB2312" w:hAnsi="宋体" w:eastAsia="仿宋_GB2312" w:cs="宋体"/>
          <w:b/>
          <w:kern w:val="0"/>
          <w:sz w:val="30"/>
          <w:szCs w:val="30"/>
        </w:rPr>
        <w:t>第十七条</w:t>
      </w:r>
      <w:r>
        <w:rPr>
          <w:rFonts w:hint="eastAsia" w:ascii="仿宋_GB2312" w:hAnsi="宋体" w:eastAsia="仿宋_GB2312" w:cs="宋体"/>
          <w:kern w:val="0"/>
          <w:sz w:val="30"/>
          <w:szCs w:val="30"/>
        </w:rPr>
        <w:t>二年级研究生奖学金等级依据一年级获得的课程成绩，三年级研究生奖学金等级以一、二年级获得的总科研成果为依据。具体按照下列指标体系计分：</w:t>
      </w:r>
      <w:r>
        <w:rPr>
          <w:rFonts w:ascii="仿宋_GB2312" w:hAnsi="宋体" w:eastAsia="仿宋_GB2312" w:cs="宋体"/>
          <w:kern w:val="0"/>
          <w:sz w:val="30"/>
          <w:szCs w:val="30"/>
        </w:rPr>
        <w:t>A</w:t>
      </w:r>
      <w:r>
        <w:rPr>
          <w:rFonts w:hint="eastAsia" w:ascii="仿宋_GB2312" w:hAnsi="宋体" w:eastAsia="仿宋_GB2312" w:cs="宋体"/>
          <w:kern w:val="0"/>
          <w:sz w:val="30"/>
          <w:szCs w:val="30"/>
        </w:rPr>
        <w:t>为科研成绩加分，</w:t>
      </w:r>
      <w:r>
        <w:rPr>
          <w:rFonts w:ascii="仿宋_GB2312" w:hAnsi="宋体" w:eastAsia="仿宋_GB2312" w:cs="宋体"/>
          <w:kern w:val="0"/>
          <w:sz w:val="30"/>
          <w:szCs w:val="30"/>
        </w:rPr>
        <w:t>B</w:t>
      </w:r>
      <w:r>
        <w:rPr>
          <w:rFonts w:hint="eastAsia" w:ascii="仿宋_GB2312" w:hAnsi="宋体" w:eastAsia="仿宋_GB2312" w:cs="宋体"/>
          <w:kern w:val="0"/>
          <w:sz w:val="30"/>
          <w:szCs w:val="30"/>
        </w:rPr>
        <w:t>为学习成绩（由学院在研究生管理系统导出加权成绩），</w:t>
      </w:r>
      <w:r>
        <w:rPr>
          <w:rFonts w:ascii="仿宋_GB2312" w:hAnsi="宋体" w:eastAsia="仿宋_GB2312" w:cs="宋体"/>
          <w:kern w:val="0"/>
          <w:sz w:val="30"/>
          <w:szCs w:val="30"/>
        </w:rPr>
        <w:t>C</w:t>
      </w:r>
      <w:r>
        <w:rPr>
          <w:rFonts w:hint="eastAsia" w:ascii="仿宋_GB2312" w:hAnsi="宋体" w:eastAsia="仿宋_GB2312" w:cs="宋体"/>
          <w:kern w:val="0"/>
          <w:sz w:val="30"/>
          <w:szCs w:val="30"/>
        </w:rPr>
        <w:t>为学生工作加分。二年级研究生总分为：</w:t>
      </w:r>
      <w:r>
        <w:rPr>
          <w:rFonts w:ascii="仿宋_GB2312" w:hAnsi="宋体" w:eastAsia="仿宋_GB2312" w:cs="宋体"/>
          <w:kern w:val="0"/>
          <w:sz w:val="30"/>
          <w:szCs w:val="30"/>
        </w:rPr>
        <w:t>B+C*0.2</w:t>
      </w:r>
      <w:r>
        <w:rPr>
          <w:rFonts w:hint="eastAsia" w:ascii="仿宋_GB2312" w:hAnsi="宋体" w:eastAsia="仿宋_GB2312" w:cs="宋体"/>
          <w:kern w:val="0"/>
          <w:sz w:val="30"/>
          <w:szCs w:val="30"/>
        </w:rPr>
        <w:t>，其中二年级学生工作加分为分值C</w:t>
      </w:r>
      <w:r>
        <w:rPr>
          <w:rFonts w:ascii="仿宋_GB2312" w:hAnsi="宋体" w:eastAsia="仿宋_GB2312" w:cs="宋体"/>
          <w:kern w:val="0"/>
          <w:sz w:val="30"/>
          <w:szCs w:val="30"/>
        </w:rPr>
        <w:t>*0.2</w:t>
      </w:r>
      <w:r>
        <w:rPr>
          <w:rFonts w:hint="eastAsia" w:ascii="仿宋_GB2312" w:hAnsi="宋体" w:eastAsia="仿宋_GB2312" w:cs="宋体"/>
          <w:kern w:val="0"/>
          <w:sz w:val="30"/>
          <w:szCs w:val="30"/>
        </w:rPr>
        <w:t>；一年级发表的论文等成果可累计到三年级申请且只能用一次。</w:t>
      </w:r>
      <w:r>
        <w:rPr>
          <w:rFonts w:hint="eastAsia" w:ascii="仿宋_GB2312" w:hAnsi="宋体" w:eastAsia="仿宋_GB2312" w:cs="宋体"/>
          <w:kern w:val="0"/>
          <w:sz w:val="30"/>
          <w:szCs w:val="30"/>
          <w:highlight w:val="yellow"/>
        </w:rPr>
        <w:t>三年级研究生总分为：</w:t>
      </w:r>
      <w:r>
        <w:rPr>
          <w:rFonts w:ascii="仿宋_GB2312" w:hAnsi="宋体" w:eastAsia="仿宋_GB2312" w:cs="宋体"/>
          <w:kern w:val="0"/>
          <w:sz w:val="30"/>
          <w:szCs w:val="30"/>
          <w:highlight w:val="yellow"/>
        </w:rPr>
        <w:t>A</w:t>
      </w:r>
      <w:r>
        <w:rPr>
          <w:rFonts w:hint="eastAsia" w:ascii="仿宋_GB2312" w:hAnsi="宋体" w:eastAsia="仿宋_GB2312" w:cs="宋体"/>
          <w:kern w:val="0"/>
          <w:sz w:val="30"/>
          <w:szCs w:val="30"/>
          <w:highlight w:val="yellow"/>
        </w:rPr>
        <w:t>＋</w:t>
      </w:r>
      <w:r>
        <w:rPr>
          <w:rFonts w:ascii="仿宋_GB2312" w:hAnsi="宋体" w:eastAsia="仿宋_GB2312" w:cs="宋体"/>
          <w:kern w:val="0"/>
          <w:sz w:val="30"/>
          <w:szCs w:val="30"/>
          <w:highlight w:val="yellow"/>
        </w:rPr>
        <w:t>C</w:t>
      </w:r>
      <w:r>
        <w:rPr>
          <w:rFonts w:hint="eastAsia" w:ascii="仿宋_GB2312" w:hAnsi="宋体" w:eastAsia="仿宋_GB2312" w:cs="宋体"/>
          <w:kern w:val="0"/>
          <w:sz w:val="30"/>
          <w:szCs w:val="30"/>
          <w:highlight w:val="yellow"/>
        </w:rPr>
        <w:t>（正常学制的四年级博士总分为三年级取得的</w:t>
      </w:r>
      <w:r>
        <w:rPr>
          <w:rFonts w:ascii="仿宋_GB2312" w:hAnsi="宋体" w:eastAsia="仿宋_GB2312" w:cs="宋体"/>
          <w:kern w:val="0"/>
          <w:sz w:val="30"/>
          <w:szCs w:val="30"/>
          <w:highlight w:val="yellow"/>
        </w:rPr>
        <w:t>A+C</w:t>
      </w:r>
      <w:r>
        <w:rPr>
          <w:rFonts w:hint="eastAsia" w:ascii="仿宋_GB2312" w:hAnsi="宋体" w:eastAsia="仿宋_GB2312" w:cs="宋体"/>
          <w:kern w:val="0"/>
          <w:sz w:val="30"/>
          <w:szCs w:val="30"/>
          <w:highlight w:val="yellow"/>
        </w:rPr>
        <w:t>）</w:t>
      </w:r>
      <w:r>
        <w:rPr>
          <w:rFonts w:hint="eastAsia" w:ascii="仿宋_GB2312" w:hAnsi="宋体" w:eastAsia="仿宋_GB2312" w:cs="宋体"/>
          <w:kern w:val="0"/>
          <w:sz w:val="30"/>
          <w:szCs w:val="30"/>
        </w:rPr>
        <w:t>。按综合积分高低分别</w:t>
      </w:r>
      <w:bookmarkStart w:id="0" w:name="_GoBack"/>
      <w:bookmarkEnd w:id="0"/>
      <w:r>
        <w:rPr>
          <w:rFonts w:hint="eastAsia" w:ascii="仿宋_GB2312" w:hAnsi="宋体" w:eastAsia="仿宋_GB2312" w:cs="宋体"/>
          <w:kern w:val="0"/>
          <w:sz w:val="30"/>
          <w:szCs w:val="30"/>
        </w:rPr>
        <w:t>产生各等级名额。</w:t>
      </w:r>
    </w:p>
    <w:p w14:paraId="3C6EE16E">
      <w:pPr>
        <w:adjustRightInd w:val="0"/>
        <w:snapToGrid w:val="0"/>
        <w:spacing w:line="360" w:lineRule="auto"/>
        <w:ind w:firstLine="602" w:firstLineChars="200"/>
        <w:rPr>
          <w:rFonts w:ascii="仿宋_GB2312" w:hAnsi="宋体" w:eastAsia="仿宋_GB2312" w:cs="宋体"/>
          <w:kern w:val="0"/>
          <w:sz w:val="30"/>
          <w:szCs w:val="30"/>
        </w:rPr>
      </w:pPr>
      <w:r>
        <w:rPr>
          <w:rFonts w:hint="eastAsia" w:ascii="仿宋_GB2312" w:hAnsi="宋体" w:eastAsia="仿宋_GB2312" w:cs="宋体"/>
          <w:b/>
          <w:kern w:val="0"/>
          <w:sz w:val="30"/>
          <w:szCs w:val="30"/>
        </w:rPr>
        <w:t>第十八条</w:t>
      </w:r>
      <w:r>
        <w:rPr>
          <w:rFonts w:hint="eastAsia" w:ascii="仿宋_GB2312" w:hAnsi="宋体" w:eastAsia="仿宋_GB2312" w:cs="宋体"/>
          <w:kern w:val="0"/>
          <w:sz w:val="30"/>
          <w:szCs w:val="30"/>
        </w:rPr>
        <w:t>科研成果加分和学生工作加分，参照《上海海洋大学食品学院研究生科研成果加分规定》和《上海海洋大学食品学院研究生学生工作加分规定》，详见附件</w:t>
      </w:r>
      <w:r>
        <w:rPr>
          <w:rFonts w:ascii="仿宋_GB2312" w:hAnsi="宋体" w:eastAsia="仿宋_GB2312" w:cs="宋体"/>
          <w:kern w:val="0"/>
          <w:sz w:val="30"/>
          <w:szCs w:val="30"/>
        </w:rPr>
        <w:t>1</w:t>
      </w:r>
      <w:r>
        <w:rPr>
          <w:rFonts w:hint="eastAsia" w:ascii="仿宋_GB2312" w:hAnsi="宋体" w:eastAsia="仿宋_GB2312" w:cs="宋体"/>
          <w:kern w:val="0"/>
          <w:sz w:val="30"/>
          <w:szCs w:val="30"/>
        </w:rPr>
        <w:t>和附件</w:t>
      </w:r>
      <w:r>
        <w:rPr>
          <w:rFonts w:ascii="仿宋_GB2312" w:hAnsi="宋体" w:eastAsia="仿宋_GB2312" w:cs="宋体"/>
          <w:kern w:val="0"/>
          <w:sz w:val="30"/>
          <w:szCs w:val="30"/>
        </w:rPr>
        <w:t>2</w:t>
      </w:r>
      <w:r>
        <w:rPr>
          <w:rFonts w:hint="eastAsia" w:ascii="仿宋_GB2312" w:hAnsi="宋体" w:eastAsia="仿宋_GB2312" w:cs="宋体"/>
          <w:kern w:val="0"/>
          <w:sz w:val="30"/>
          <w:szCs w:val="30"/>
        </w:rPr>
        <w:t>。</w:t>
      </w:r>
    </w:p>
    <w:p w14:paraId="4EC3F025">
      <w:pPr>
        <w:adjustRightInd w:val="0"/>
        <w:snapToGrid w:val="0"/>
        <w:spacing w:line="360" w:lineRule="auto"/>
        <w:ind w:firstLine="600" w:firstLineChars="200"/>
        <w:rPr>
          <w:rFonts w:ascii="仿宋_GB2312" w:hAnsi="宋体" w:eastAsia="仿宋_GB2312" w:cs="宋体"/>
          <w:kern w:val="0"/>
          <w:sz w:val="30"/>
          <w:szCs w:val="30"/>
        </w:rPr>
      </w:pPr>
    </w:p>
    <w:p w14:paraId="799DFCE9">
      <w:pPr>
        <w:spacing w:line="360" w:lineRule="auto"/>
        <w:ind w:firstLine="645"/>
        <w:jc w:val="center"/>
        <w:rPr>
          <w:rFonts w:eastAsia="仿宋_GB2312"/>
          <w:b/>
          <w:sz w:val="32"/>
          <w:szCs w:val="32"/>
        </w:rPr>
      </w:pPr>
      <w:r>
        <w:rPr>
          <w:rFonts w:hint="eastAsia" w:eastAsia="仿宋_GB2312"/>
          <w:b/>
          <w:sz w:val="32"/>
          <w:szCs w:val="32"/>
        </w:rPr>
        <w:t>第六章附则</w:t>
      </w:r>
    </w:p>
    <w:p w14:paraId="71EF2516">
      <w:pPr>
        <w:spacing w:line="360" w:lineRule="auto"/>
        <w:ind w:firstLine="645"/>
        <w:rPr>
          <w:rFonts w:ascii="仿宋_GB2312" w:hAnsi="宋体" w:eastAsia="仿宋_GB2312" w:cs="宋体"/>
          <w:kern w:val="0"/>
          <w:sz w:val="30"/>
          <w:szCs w:val="30"/>
        </w:rPr>
      </w:pPr>
      <w:r>
        <w:rPr>
          <w:rFonts w:hint="eastAsia" w:ascii="仿宋_GB2312" w:hAnsi="宋体" w:eastAsia="仿宋_GB2312" w:cs="宋体"/>
          <w:b/>
          <w:kern w:val="0"/>
          <w:sz w:val="30"/>
          <w:szCs w:val="30"/>
        </w:rPr>
        <w:t>第十九条</w:t>
      </w:r>
      <w:r>
        <w:rPr>
          <w:rFonts w:hint="eastAsia" w:ascii="仿宋_GB2312" w:hAnsi="宋体" w:eastAsia="仿宋_GB2312" w:cs="宋体"/>
          <w:kern w:val="0"/>
          <w:sz w:val="30"/>
          <w:szCs w:val="30"/>
        </w:rPr>
        <w:t>本细则由院研究生学业奖学金评审委员会负责解释。</w:t>
      </w:r>
    </w:p>
    <w:p w14:paraId="013A7CF6">
      <w:pPr>
        <w:spacing w:line="360" w:lineRule="auto"/>
        <w:ind w:firstLine="645"/>
        <w:rPr>
          <w:rFonts w:ascii="仿宋_GB2312" w:hAnsi="宋体" w:eastAsia="仿宋_GB2312" w:cs="宋体"/>
          <w:kern w:val="0"/>
          <w:sz w:val="30"/>
          <w:szCs w:val="30"/>
        </w:rPr>
      </w:pPr>
      <w:r>
        <w:rPr>
          <w:rFonts w:hint="eastAsia" w:ascii="仿宋_GB2312" w:hAnsi="宋体" w:eastAsia="仿宋_GB2312" w:cs="宋体"/>
          <w:b/>
          <w:kern w:val="0"/>
          <w:sz w:val="30"/>
          <w:szCs w:val="30"/>
        </w:rPr>
        <w:t>第二十条</w:t>
      </w:r>
      <w:r>
        <w:rPr>
          <w:rFonts w:hint="eastAsia" w:ascii="仿宋_GB2312" w:hAnsi="宋体" w:eastAsia="仿宋_GB2312" w:cs="宋体"/>
          <w:kern w:val="0"/>
          <w:sz w:val="30"/>
          <w:szCs w:val="30"/>
        </w:rPr>
        <w:t>本细则自发布之日起</w:t>
      </w:r>
      <w:r>
        <w:rPr>
          <w:rFonts w:hint="eastAsia" w:eastAsia="仿宋_GB2312"/>
          <w:sz w:val="30"/>
          <w:szCs w:val="30"/>
        </w:rPr>
        <w:t>实施</w:t>
      </w:r>
      <w:r>
        <w:rPr>
          <w:rFonts w:hint="eastAsia" w:ascii="仿宋_GB2312" w:hAnsi="宋体" w:eastAsia="仿宋_GB2312" w:cs="宋体"/>
          <w:kern w:val="0"/>
          <w:sz w:val="30"/>
          <w:szCs w:val="30"/>
        </w:rPr>
        <w:t>。</w:t>
      </w:r>
    </w:p>
    <w:p w14:paraId="4CFBE4EC">
      <w:pPr>
        <w:spacing w:line="360" w:lineRule="auto"/>
        <w:ind w:right="960" w:firstLine="600" w:firstLineChars="200"/>
        <w:jc w:val="right"/>
        <w:rPr>
          <w:rFonts w:ascii="仿宋_GB2312" w:hAnsi="宋体" w:eastAsia="仿宋_GB2312" w:cs="宋体"/>
          <w:kern w:val="0"/>
          <w:sz w:val="30"/>
          <w:szCs w:val="30"/>
        </w:rPr>
      </w:pPr>
      <w:r>
        <w:rPr>
          <w:rFonts w:hint="eastAsia" w:ascii="仿宋_GB2312" w:hAnsi="宋体" w:eastAsia="仿宋_GB2312" w:cs="宋体"/>
          <w:kern w:val="0"/>
          <w:sz w:val="30"/>
          <w:szCs w:val="30"/>
        </w:rPr>
        <w:t>食品学院</w:t>
      </w:r>
    </w:p>
    <w:p w14:paraId="71CF2EBD">
      <w:pPr>
        <w:spacing w:line="360" w:lineRule="auto"/>
        <w:ind w:firstLine="600" w:firstLineChars="200"/>
        <w:jc w:val="right"/>
        <w:rPr>
          <w:rFonts w:eastAsia="仿宋_GB2312"/>
          <w:sz w:val="28"/>
          <w:szCs w:val="28"/>
        </w:rPr>
      </w:pPr>
      <w:r>
        <w:rPr>
          <w:rFonts w:ascii="仿宋_GB2312" w:hAnsi="宋体" w:eastAsia="仿宋_GB2312" w:cs="宋体"/>
          <w:kern w:val="0"/>
          <w:sz w:val="30"/>
          <w:szCs w:val="30"/>
        </w:rPr>
        <w:t>2017</w:t>
      </w:r>
      <w:r>
        <w:rPr>
          <w:rFonts w:hint="eastAsia" w:ascii="仿宋_GB2312" w:hAnsi="宋体" w:eastAsia="仿宋_GB2312" w:cs="宋体"/>
          <w:kern w:val="0"/>
          <w:sz w:val="30"/>
          <w:szCs w:val="30"/>
        </w:rPr>
        <w:t>年</w:t>
      </w:r>
      <w:r>
        <w:rPr>
          <w:rFonts w:ascii="仿宋_GB2312" w:hAnsi="宋体" w:eastAsia="仿宋_GB2312" w:cs="宋体"/>
          <w:kern w:val="0"/>
          <w:sz w:val="30"/>
          <w:szCs w:val="30"/>
        </w:rPr>
        <w:t>10</w:t>
      </w:r>
      <w:r>
        <w:rPr>
          <w:rFonts w:hint="eastAsia" w:ascii="仿宋_GB2312" w:hAnsi="宋体" w:eastAsia="仿宋_GB2312" w:cs="宋体"/>
          <w:kern w:val="0"/>
          <w:sz w:val="30"/>
          <w:szCs w:val="30"/>
        </w:rPr>
        <w:t>月</w:t>
      </w:r>
      <w:r>
        <w:rPr>
          <w:rFonts w:ascii="仿宋_GB2312" w:hAnsi="宋体" w:eastAsia="仿宋_GB2312" w:cs="宋体"/>
          <w:kern w:val="0"/>
          <w:sz w:val="30"/>
          <w:szCs w:val="30"/>
        </w:rPr>
        <w:t>1</w:t>
      </w:r>
      <w:r>
        <w:rPr>
          <w:rFonts w:hint="eastAsia" w:ascii="仿宋_GB2312" w:hAnsi="宋体" w:eastAsia="仿宋_GB2312" w:cs="宋体"/>
          <w:kern w:val="0"/>
          <w:sz w:val="30"/>
          <w:szCs w:val="30"/>
        </w:rPr>
        <w:t>8日</w:t>
      </w:r>
    </w:p>
    <w:p w14:paraId="59EBA8CB">
      <w:pPr>
        <w:adjustRightInd w:val="0"/>
        <w:snapToGrid w:val="0"/>
        <w:spacing w:before="156" w:beforeLines="50" w:line="480" w:lineRule="exact"/>
        <w:jc w:val="center"/>
        <w:rPr>
          <w:rFonts w:eastAsia="仿宋_GB2312"/>
          <w:sz w:val="28"/>
          <w:szCs w:val="28"/>
        </w:rPr>
      </w:pPr>
    </w:p>
    <w:p w14:paraId="08980AE3">
      <w:pPr>
        <w:adjustRightInd w:val="0"/>
        <w:snapToGrid w:val="0"/>
        <w:spacing w:before="156" w:beforeLines="50" w:line="480" w:lineRule="exact"/>
        <w:jc w:val="center"/>
        <w:rPr>
          <w:rFonts w:eastAsia="仿宋_GB2312"/>
          <w:sz w:val="28"/>
          <w:szCs w:val="28"/>
        </w:rPr>
      </w:pPr>
    </w:p>
    <w:p w14:paraId="49049D7F">
      <w:pPr>
        <w:adjustRightInd w:val="0"/>
        <w:snapToGrid w:val="0"/>
        <w:spacing w:before="156" w:beforeLines="50" w:line="480" w:lineRule="exact"/>
        <w:jc w:val="center"/>
        <w:rPr>
          <w:rFonts w:eastAsia="仿宋_GB2312"/>
          <w:sz w:val="28"/>
          <w:szCs w:val="28"/>
        </w:rPr>
      </w:pPr>
    </w:p>
    <w:p w14:paraId="4EF802BB">
      <w:pPr>
        <w:adjustRightInd w:val="0"/>
        <w:snapToGrid w:val="0"/>
        <w:spacing w:before="156" w:beforeLines="50" w:line="480" w:lineRule="exact"/>
        <w:jc w:val="center"/>
        <w:rPr>
          <w:rFonts w:eastAsia="仿宋_GB2312"/>
          <w:sz w:val="28"/>
          <w:szCs w:val="28"/>
        </w:rPr>
      </w:pPr>
    </w:p>
    <w:p w14:paraId="76FDF88B">
      <w:pPr>
        <w:adjustRightInd w:val="0"/>
        <w:snapToGrid w:val="0"/>
        <w:spacing w:before="156" w:beforeLines="50" w:line="480" w:lineRule="exact"/>
        <w:jc w:val="center"/>
        <w:rPr>
          <w:rFonts w:eastAsia="仿宋_GB2312"/>
          <w:sz w:val="28"/>
          <w:szCs w:val="28"/>
        </w:rPr>
      </w:pPr>
    </w:p>
    <w:p w14:paraId="24898412">
      <w:pPr>
        <w:adjustRightInd w:val="0"/>
        <w:snapToGrid w:val="0"/>
        <w:spacing w:before="156" w:beforeLines="50" w:line="480" w:lineRule="exact"/>
        <w:jc w:val="center"/>
        <w:rPr>
          <w:rFonts w:eastAsia="仿宋_GB2312"/>
          <w:sz w:val="28"/>
          <w:szCs w:val="28"/>
        </w:rPr>
      </w:pPr>
    </w:p>
    <w:p w14:paraId="14D1F907">
      <w:pPr>
        <w:adjustRightInd w:val="0"/>
        <w:snapToGrid w:val="0"/>
        <w:spacing w:before="156" w:beforeLines="50" w:line="480" w:lineRule="exact"/>
        <w:jc w:val="center"/>
        <w:rPr>
          <w:rFonts w:eastAsia="仿宋_GB2312"/>
          <w:sz w:val="28"/>
          <w:szCs w:val="28"/>
        </w:rPr>
      </w:pPr>
    </w:p>
    <w:p w14:paraId="0D3D2357">
      <w:pPr>
        <w:adjustRightInd w:val="0"/>
        <w:snapToGrid w:val="0"/>
        <w:spacing w:before="156" w:beforeLines="50" w:line="480" w:lineRule="exact"/>
        <w:jc w:val="center"/>
        <w:rPr>
          <w:rFonts w:eastAsia="仿宋_GB2312"/>
          <w:sz w:val="28"/>
          <w:szCs w:val="28"/>
        </w:rPr>
      </w:pPr>
    </w:p>
    <w:p w14:paraId="009CD0AD">
      <w:pPr>
        <w:adjustRightInd w:val="0"/>
        <w:snapToGrid w:val="0"/>
        <w:spacing w:before="156" w:beforeLines="50" w:line="480" w:lineRule="exact"/>
        <w:jc w:val="center"/>
        <w:rPr>
          <w:rFonts w:eastAsia="仿宋_GB2312"/>
          <w:sz w:val="28"/>
          <w:szCs w:val="28"/>
        </w:rPr>
      </w:pPr>
    </w:p>
    <w:p w14:paraId="0AC3BFF5">
      <w:pPr>
        <w:adjustRightInd w:val="0"/>
        <w:snapToGrid w:val="0"/>
        <w:spacing w:before="156" w:beforeLines="50" w:line="480" w:lineRule="exact"/>
        <w:jc w:val="center"/>
        <w:rPr>
          <w:rFonts w:eastAsia="仿宋_GB2312"/>
          <w:sz w:val="28"/>
          <w:szCs w:val="28"/>
        </w:rPr>
      </w:pPr>
    </w:p>
    <w:p w14:paraId="29C3C08D">
      <w:pPr>
        <w:adjustRightInd w:val="0"/>
        <w:snapToGrid w:val="0"/>
        <w:spacing w:before="156" w:beforeLines="50" w:line="480" w:lineRule="exact"/>
        <w:jc w:val="center"/>
        <w:rPr>
          <w:rFonts w:eastAsia="仿宋_GB2312"/>
          <w:sz w:val="28"/>
          <w:szCs w:val="28"/>
        </w:rPr>
      </w:pPr>
    </w:p>
    <w:p w14:paraId="124FA2BB">
      <w:pPr>
        <w:adjustRightInd w:val="0"/>
        <w:snapToGrid w:val="0"/>
        <w:spacing w:before="156" w:beforeLines="50" w:line="480" w:lineRule="exact"/>
        <w:jc w:val="center"/>
        <w:rPr>
          <w:rFonts w:eastAsia="仿宋_GB2312"/>
          <w:sz w:val="28"/>
          <w:szCs w:val="28"/>
        </w:rPr>
      </w:pPr>
    </w:p>
    <w:p w14:paraId="5FA0ABBE">
      <w:pPr>
        <w:adjustRightInd w:val="0"/>
        <w:snapToGrid w:val="0"/>
        <w:spacing w:before="156" w:beforeLines="50" w:line="480" w:lineRule="exact"/>
        <w:jc w:val="center"/>
        <w:rPr>
          <w:rFonts w:eastAsia="仿宋_GB2312"/>
          <w:sz w:val="28"/>
          <w:szCs w:val="28"/>
        </w:rPr>
      </w:pPr>
    </w:p>
    <w:p w14:paraId="0893FA18">
      <w:pPr>
        <w:adjustRightInd w:val="0"/>
        <w:snapToGrid w:val="0"/>
        <w:spacing w:before="156" w:beforeLines="50" w:line="480" w:lineRule="exact"/>
        <w:jc w:val="center"/>
        <w:rPr>
          <w:rFonts w:eastAsia="仿宋_GB2312"/>
          <w:sz w:val="28"/>
          <w:szCs w:val="28"/>
        </w:rPr>
      </w:pPr>
    </w:p>
    <w:p w14:paraId="315A92DE">
      <w:pPr>
        <w:adjustRightInd w:val="0"/>
        <w:snapToGrid w:val="0"/>
        <w:spacing w:before="156" w:beforeLines="50" w:line="480" w:lineRule="exact"/>
        <w:jc w:val="center"/>
        <w:rPr>
          <w:rFonts w:eastAsia="仿宋_GB2312"/>
          <w:sz w:val="28"/>
          <w:szCs w:val="28"/>
        </w:rPr>
      </w:pPr>
    </w:p>
    <w:p w14:paraId="7352C3C6">
      <w:pPr>
        <w:adjustRightInd w:val="0"/>
        <w:snapToGrid w:val="0"/>
        <w:spacing w:before="156" w:beforeLines="50" w:line="480" w:lineRule="exact"/>
        <w:jc w:val="center"/>
        <w:rPr>
          <w:rFonts w:eastAsia="仿宋_GB2312"/>
          <w:sz w:val="28"/>
          <w:szCs w:val="28"/>
        </w:rPr>
      </w:pPr>
    </w:p>
    <w:p w14:paraId="1F58D2F6">
      <w:pPr>
        <w:adjustRightInd w:val="0"/>
        <w:snapToGrid w:val="0"/>
        <w:spacing w:before="156" w:beforeLines="50" w:line="480" w:lineRule="exact"/>
        <w:jc w:val="center"/>
        <w:rPr>
          <w:rFonts w:eastAsia="仿宋_GB2312"/>
          <w:sz w:val="28"/>
          <w:szCs w:val="28"/>
        </w:rPr>
      </w:pPr>
      <w:r>
        <w:rPr>
          <w:rFonts w:hint="eastAsia" w:eastAsia="仿宋_GB2312"/>
          <w:sz w:val="28"/>
          <w:szCs w:val="28"/>
        </w:rPr>
        <w:t>附件</w:t>
      </w:r>
      <w:r>
        <w:rPr>
          <w:rFonts w:eastAsia="仿宋_GB2312"/>
          <w:sz w:val="28"/>
          <w:szCs w:val="28"/>
        </w:rPr>
        <w:t>1</w:t>
      </w:r>
      <w:r>
        <w:rPr>
          <w:rFonts w:hint="eastAsia" w:eastAsia="仿宋_GB2312"/>
          <w:sz w:val="28"/>
          <w:szCs w:val="28"/>
        </w:rPr>
        <w:t>：</w:t>
      </w:r>
      <w:r>
        <w:rPr>
          <w:rFonts w:hint="eastAsia" w:ascii="宋体"/>
          <w:color w:val="000000"/>
          <w:sz w:val="24"/>
        </w:rPr>
        <w:t>《</w:t>
      </w:r>
      <w:r>
        <w:rPr>
          <w:rFonts w:hint="eastAsia" w:eastAsia="仿宋_GB2312"/>
          <w:sz w:val="28"/>
          <w:szCs w:val="28"/>
        </w:rPr>
        <w:t>上海海洋大学食品学院研究生科研成果计分规定》</w:t>
      </w:r>
    </w:p>
    <w:p w14:paraId="0D7758A8">
      <w:pPr>
        <w:adjustRightInd w:val="0"/>
        <w:snapToGrid w:val="0"/>
        <w:spacing w:before="156" w:beforeLines="50" w:line="480" w:lineRule="exact"/>
        <w:jc w:val="center"/>
        <w:rPr>
          <w:rFonts w:eastAsia="仿宋_GB2312"/>
          <w:sz w:val="28"/>
          <w:szCs w:val="28"/>
        </w:rPr>
      </w:pPr>
    </w:p>
    <w:tbl>
      <w:tblPr>
        <w:tblStyle w:val="8"/>
        <w:tblW w:w="9923" w:type="dxa"/>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34"/>
        <w:gridCol w:w="706"/>
        <w:gridCol w:w="3387"/>
        <w:gridCol w:w="2596"/>
      </w:tblGrid>
      <w:tr w14:paraId="1ED31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3234" w:type="dxa"/>
            <w:vAlign w:val="center"/>
          </w:tcPr>
          <w:p w14:paraId="12BB1C17">
            <w:pPr>
              <w:widowControl/>
              <w:spacing w:line="276" w:lineRule="auto"/>
              <w:jc w:val="center"/>
              <w:rPr>
                <w:rFonts w:ascii="宋体" w:cs="宋体"/>
                <w:b/>
                <w:bCs/>
                <w:color w:val="000000"/>
                <w:kern w:val="0"/>
                <w:sz w:val="18"/>
                <w:szCs w:val="18"/>
              </w:rPr>
            </w:pPr>
            <w:r>
              <w:rPr>
                <w:rFonts w:hint="eastAsia" w:ascii="宋体" w:hAnsi="宋体" w:cs="宋体"/>
                <w:b/>
                <w:bCs/>
                <w:color w:val="000000"/>
                <w:kern w:val="0"/>
                <w:sz w:val="18"/>
                <w:szCs w:val="18"/>
              </w:rPr>
              <w:t>加分条件</w:t>
            </w:r>
          </w:p>
        </w:tc>
        <w:tc>
          <w:tcPr>
            <w:tcW w:w="706" w:type="dxa"/>
            <w:vAlign w:val="center"/>
          </w:tcPr>
          <w:p w14:paraId="48D1E77B">
            <w:pPr>
              <w:widowControl/>
              <w:spacing w:line="276" w:lineRule="auto"/>
              <w:jc w:val="center"/>
              <w:rPr>
                <w:rFonts w:ascii="宋体" w:cs="宋体"/>
                <w:b/>
                <w:bCs/>
                <w:color w:val="000000"/>
                <w:kern w:val="0"/>
                <w:sz w:val="18"/>
                <w:szCs w:val="18"/>
              </w:rPr>
            </w:pPr>
            <w:r>
              <w:rPr>
                <w:rFonts w:hint="eastAsia" w:ascii="宋体" w:hAnsi="宋体" w:cs="宋体"/>
                <w:b/>
                <w:bCs/>
                <w:color w:val="000000"/>
                <w:kern w:val="0"/>
                <w:sz w:val="18"/>
                <w:szCs w:val="18"/>
              </w:rPr>
              <w:t>分值</w:t>
            </w:r>
          </w:p>
        </w:tc>
        <w:tc>
          <w:tcPr>
            <w:tcW w:w="3387" w:type="dxa"/>
            <w:vAlign w:val="center"/>
          </w:tcPr>
          <w:p w14:paraId="22926009">
            <w:pPr>
              <w:widowControl/>
              <w:spacing w:line="276" w:lineRule="auto"/>
              <w:jc w:val="center"/>
              <w:rPr>
                <w:rFonts w:ascii="宋体" w:cs="宋体"/>
                <w:b/>
                <w:bCs/>
                <w:color w:val="000000"/>
                <w:kern w:val="0"/>
                <w:sz w:val="18"/>
                <w:szCs w:val="18"/>
              </w:rPr>
            </w:pPr>
            <w:r>
              <w:rPr>
                <w:rFonts w:hint="eastAsia" w:ascii="宋体" w:hAnsi="宋体" w:cs="宋体"/>
                <w:b/>
                <w:bCs/>
                <w:color w:val="000000"/>
                <w:kern w:val="0"/>
                <w:sz w:val="18"/>
                <w:szCs w:val="18"/>
              </w:rPr>
              <w:t>备注</w:t>
            </w:r>
          </w:p>
        </w:tc>
        <w:tc>
          <w:tcPr>
            <w:tcW w:w="2596" w:type="dxa"/>
            <w:vAlign w:val="center"/>
          </w:tcPr>
          <w:p w14:paraId="7AA19986">
            <w:pPr>
              <w:widowControl/>
              <w:spacing w:line="276" w:lineRule="auto"/>
              <w:jc w:val="center"/>
              <w:rPr>
                <w:rFonts w:ascii="宋体" w:cs="宋体"/>
                <w:b/>
                <w:bCs/>
                <w:color w:val="000000"/>
                <w:kern w:val="0"/>
                <w:sz w:val="18"/>
                <w:szCs w:val="18"/>
              </w:rPr>
            </w:pPr>
            <w:r>
              <w:rPr>
                <w:rFonts w:hint="eastAsia" w:ascii="宋体" w:hAnsi="宋体" w:cs="宋体"/>
                <w:b/>
                <w:bCs/>
                <w:color w:val="000000"/>
                <w:kern w:val="0"/>
                <w:sz w:val="18"/>
                <w:szCs w:val="18"/>
              </w:rPr>
              <w:t>提供支撑材料</w:t>
            </w:r>
          </w:p>
        </w:tc>
      </w:tr>
      <w:tr w14:paraId="5301D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3234" w:type="dxa"/>
            <w:vAlign w:val="center"/>
          </w:tcPr>
          <w:p w14:paraId="0236624F">
            <w:pPr>
              <w:widowControl/>
              <w:spacing w:line="276" w:lineRule="auto"/>
              <w:jc w:val="left"/>
              <w:rPr>
                <w:rFonts w:ascii="宋体" w:cs="宋体"/>
                <w:kern w:val="0"/>
                <w:sz w:val="18"/>
                <w:szCs w:val="18"/>
              </w:rPr>
            </w:pPr>
            <w:r>
              <w:rPr>
                <w:rFonts w:hint="eastAsia" w:ascii="宋体" w:hAnsi="宋体" w:cs="宋体"/>
                <w:kern w:val="0"/>
                <w:sz w:val="18"/>
                <w:szCs w:val="18"/>
              </w:rPr>
              <w:t>国家级成果奖（自然科学奖、科技进步奖、技术发明奖，下同）</w:t>
            </w:r>
          </w:p>
        </w:tc>
        <w:tc>
          <w:tcPr>
            <w:tcW w:w="706" w:type="dxa"/>
            <w:vAlign w:val="center"/>
          </w:tcPr>
          <w:p w14:paraId="146E2DC4">
            <w:pPr>
              <w:widowControl/>
              <w:spacing w:line="276" w:lineRule="auto"/>
              <w:jc w:val="center"/>
              <w:rPr>
                <w:rFonts w:ascii="宋体" w:hAnsi="宋体" w:cs="宋体"/>
                <w:kern w:val="0"/>
                <w:sz w:val="18"/>
                <w:szCs w:val="18"/>
              </w:rPr>
            </w:pPr>
            <w:r>
              <w:rPr>
                <w:rFonts w:ascii="宋体" w:hAnsi="宋体" w:cs="宋体"/>
                <w:kern w:val="0"/>
                <w:sz w:val="18"/>
                <w:szCs w:val="18"/>
              </w:rPr>
              <w:t>100</w:t>
            </w:r>
          </w:p>
        </w:tc>
        <w:tc>
          <w:tcPr>
            <w:tcW w:w="3387" w:type="dxa"/>
            <w:vAlign w:val="center"/>
          </w:tcPr>
          <w:p w14:paraId="67CA4D6B">
            <w:pPr>
              <w:widowControl/>
              <w:spacing w:line="276" w:lineRule="auto"/>
              <w:jc w:val="left"/>
              <w:rPr>
                <w:rFonts w:ascii="宋体" w:cs="宋体"/>
                <w:kern w:val="0"/>
                <w:sz w:val="18"/>
                <w:szCs w:val="18"/>
              </w:rPr>
            </w:pPr>
            <w:r>
              <w:rPr>
                <w:rFonts w:hint="eastAsia" w:ascii="宋体" w:hAnsi="宋体" w:cs="宋体"/>
                <w:kern w:val="0"/>
                <w:sz w:val="18"/>
                <w:szCs w:val="18"/>
              </w:rPr>
              <w:t>排名前五位的计</w:t>
            </w:r>
            <w:r>
              <w:rPr>
                <w:rFonts w:ascii="宋体" w:hAnsi="宋体" w:cs="宋体"/>
                <w:kern w:val="0"/>
                <w:sz w:val="18"/>
                <w:szCs w:val="18"/>
              </w:rPr>
              <w:t>100</w:t>
            </w:r>
            <w:r>
              <w:rPr>
                <w:rFonts w:hint="eastAsia" w:ascii="宋体" w:hAnsi="宋体" w:cs="宋体"/>
                <w:kern w:val="0"/>
                <w:sz w:val="18"/>
                <w:szCs w:val="18"/>
              </w:rPr>
              <w:t>分，排名第</w:t>
            </w:r>
            <w:r>
              <w:rPr>
                <w:rFonts w:ascii="宋体" w:hAnsi="宋体" w:cs="宋体"/>
                <w:kern w:val="0"/>
                <w:sz w:val="18"/>
                <w:szCs w:val="18"/>
              </w:rPr>
              <w:t>5</w:t>
            </w:r>
            <w:r>
              <w:rPr>
                <w:rFonts w:hint="eastAsia" w:ascii="宋体" w:hAnsi="宋体" w:cs="宋体"/>
                <w:kern w:val="0"/>
                <w:sz w:val="18"/>
                <w:szCs w:val="18"/>
              </w:rPr>
              <w:t>之后者，排名每退后</w:t>
            </w:r>
            <w:r>
              <w:rPr>
                <w:rFonts w:ascii="宋体" w:hAnsi="宋体" w:cs="宋体"/>
                <w:kern w:val="0"/>
                <w:sz w:val="18"/>
                <w:szCs w:val="18"/>
              </w:rPr>
              <w:t>1</w:t>
            </w:r>
            <w:r>
              <w:rPr>
                <w:rFonts w:hint="eastAsia" w:ascii="宋体" w:hAnsi="宋体" w:cs="宋体"/>
                <w:kern w:val="0"/>
                <w:sz w:val="18"/>
                <w:szCs w:val="18"/>
              </w:rPr>
              <w:t>位，加分分值逐次减半</w:t>
            </w:r>
          </w:p>
        </w:tc>
        <w:tc>
          <w:tcPr>
            <w:tcW w:w="2596" w:type="dxa"/>
            <w:vMerge w:val="restart"/>
            <w:vAlign w:val="center"/>
          </w:tcPr>
          <w:p w14:paraId="0A5DA0A0">
            <w:pPr>
              <w:widowControl/>
              <w:spacing w:line="276" w:lineRule="auto"/>
              <w:rPr>
                <w:rFonts w:ascii="宋体" w:cs="宋体"/>
                <w:kern w:val="0"/>
                <w:sz w:val="18"/>
                <w:szCs w:val="18"/>
              </w:rPr>
            </w:pPr>
            <w:r>
              <w:rPr>
                <w:rFonts w:hint="eastAsia" w:ascii="宋体" w:hAnsi="宋体" w:cs="宋体"/>
                <w:kern w:val="0"/>
                <w:sz w:val="18"/>
                <w:szCs w:val="18"/>
              </w:rPr>
              <w:t>提供奖励证书原件以及复印件</w:t>
            </w:r>
          </w:p>
        </w:tc>
      </w:tr>
      <w:tr w14:paraId="23105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3234" w:type="dxa"/>
            <w:vAlign w:val="center"/>
          </w:tcPr>
          <w:p w14:paraId="316C8657">
            <w:pPr>
              <w:widowControl/>
              <w:spacing w:line="276" w:lineRule="auto"/>
              <w:jc w:val="left"/>
              <w:rPr>
                <w:rFonts w:ascii="宋体" w:cs="宋体"/>
                <w:kern w:val="0"/>
                <w:sz w:val="18"/>
                <w:szCs w:val="18"/>
              </w:rPr>
            </w:pPr>
            <w:r>
              <w:rPr>
                <w:rFonts w:hint="eastAsia" w:ascii="宋体" w:hAnsi="宋体" w:cs="宋体"/>
                <w:kern w:val="0"/>
                <w:sz w:val="18"/>
                <w:szCs w:val="18"/>
              </w:rPr>
              <w:t>部委、省市级成果奖一等奖</w:t>
            </w:r>
          </w:p>
        </w:tc>
        <w:tc>
          <w:tcPr>
            <w:tcW w:w="706" w:type="dxa"/>
            <w:vAlign w:val="center"/>
          </w:tcPr>
          <w:p w14:paraId="53A78FF2">
            <w:pPr>
              <w:widowControl/>
              <w:spacing w:line="276" w:lineRule="auto"/>
              <w:jc w:val="center"/>
              <w:rPr>
                <w:rFonts w:ascii="宋体" w:hAnsi="宋体" w:cs="宋体"/>
                <w:kern w:val="0"/>
                <w:sz w:val="18"/>
                <w:szCs w:val="18"/>
              </w:rPr>
            </w:pPr>
            <w:r>
              <w:rPr>
                <w:rFonts w:ascii="宋体" w:hAnsi="宋体" w:cs="宋体"/>
                <w:kern w:val="0"/>
                <w:sz w:val="18"/>
                <w:szCs w:val="18"/>
              </w:rPr>
              <w:t>50</w:t>
            </w:r>
          </w:p>
        </w:tc>
        <w:tc>
          <w:tcPr>
            <w:tcW w:w="3387" w:type="dxa"/>
            <w:vAlign w:val="center"/>
          </w:tcPr>
          <w:p w14:paraId="05ED819A">
            <w:pPr>
              <w:spacing w:line="276" w:lineRule="auto"/>
              <w:jc w:val="left"/>
              <w:rPr>
                <w:rFonts w:ascii="宋体" w:cs="宋体"/>
                <w:kern w:val="0"/>
                <w:sz w:val="18"/>
                <w:szCs w:val="18"/>
              </w:rPr>
            </w:pPr>
            <w:r>
              <w:rPr>
                <w:rFonts w:hint="eastAsia" w:ascii="宋体" w:hAnsi="宋体" w:cs="宋体"/>
                <w:kern w:val="0"/>
                <w:sz w:val="18"/>
                <w:szCs w:val="18"/>
              </w:rPr>
              <w:t>排名前五位的计</w:t>
            </w:r>
            <w:r>
              <w:rPr>
                <w:rFonts w:ascii="宋体" w:hAnsi="宋体" w:cs="宋体"/>
                <w:kern w:val="0"/>
                <w:sz w:val="18"/>
                <w:szCs w:val="18"/>
              </w:rPr>
              <w:t>50</w:t>
            </w:r>
            <w:r>
              <w:rPr>
                <w:rFonts w:hint="eastAsia" w:ascii="宋体" w:hAnsi="宋体" w:cs="宋体"/>
                <w:kern w:val="0"/>
                <w:sz w:val="18"/>
                <w:szCs w:val="18"/>
              </w:rPr>
              <w:t>分，排名第</w:t>
            </w:r>
            <w:r>
              <w:rPr>
                <w:rFonts w:ascii="宋体" w:hAnsi="宋体" w:cs="宋体"/>
                <w:kern w:val="0"/>
                <w:sz w:val="18"/>
                <w:szCs w:val="18"/>
              </w:rPr>
              <w:t>5</w:t>
            </w:r>
            <w:r>
              <w:rPr>
                <w:rFonts w:hint="eastAsia" w:ascii="宋体" w:hAnsi="宋体" w:cs="宋体"/>
                <w:kern w:val="0"/>
                <w:sz w:val="18"/>
                <w:szCs w:val="18"/>
              </w:rPr>
              <w:t>之后者，排名每退后</w:t>
            </w:r>
            <w:r>
              <w:rPr>
                <w:rFonts w:ascii="宋体" w:hAnsi="宋体" w:cs="宋体"/>
                <w:kern w:val="0"/>
                <w:sz w:val="18"/>
                <w:szCs w:val="18"/>
              </w:rPr>
              <w:t>1</w:t>
            </w:r>
            <w:r>
              <w:rPr>
                <w:rFonts w:hint="eastAsia" w:ascii="宋体" w:hAnsi="宋体" w:cs="宋体"/>
                <w:kern w:val="0"/>
                <w:sz w:val="18"/>
                <w:szCs w:val="18"/>
              </w:rPr>
              <w:t>位，加分分值逐次减半</w:t>
            </w:r>
          </w:p>
        </w:tc>
        <w:tc>
          <w:tcPr>
            <w:tcW w:w="2596" w:type="dxa"/>
            <w:vMerge w:val="continue"/>
            <w:vAlign w:val="center"/>
          </w:tcPr>
          <w:p w14:paraId="0421605C">
            <w:pPr>
              <w:widowControl/>
              <w:spacing w:line="276" w:lineRule="auto"/>
              <w:rPr>
                <w:rFonts w:ascii="宋体" w:cs="宋体"/>
                <w:kern w:val="0"/>
                <w:sz w:val="18"/>
                <w:szCs w:val="18"/>
              </w:rPr>
            </w:pPr>
          </w:p>
        </w:tc>
      </w:tr>
      <w:tr w14:paraId="7D622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3234" w:type="dxa"/>
            <w:vAlign w:val="center"/>
          </w:tcPr>
          <w:p w14:paraId="34FB11CF">
            <w:pPr>
              <w:spacing w:line="276" w:lineRule="auto"/>
              <w:jc w:val="left"/>
              <w:rPr>
                <w:rFonts w:ascii="宋体" w:cs="宋体"/>
                <w:kern w:val="0"/>
                <w:sz w:val="18"/>
                <w:szCs w:val="18"/>
              </w:rPr>
            </w:pPr>
            <w:r>
              <w:rPr>
                <w:rFonts w:hint="eastAsia" w:ascii="宋体" w:hAnsi="宋体" w:cs="宋体"/>
                <w:kern w:val="0"/>
                <w:sz w:val="18"/>
                <w:szCs w:val="18"/>
              </w:rPr>
              <w:t>部委、省市级成果奖二、三等奖</w:t>
            </w:r>
          </w:p>
        </w:tc>
        <w:tc>
          <w:tcPr>
            <w:tcW w:w="706" w:type="dxa"/>
            <w:vAlign w:val="center"/>
          </w:tcPr>
          <w:p w14:paraId="1EAF6153">
            <w:pPr>
              <w:widowControl/>
              <w:spacing w:line="276" w:lineRule="auto"/>
              <w:jc w:val="center"/>
              <w:rPr>
                <w:rFonts w:ascii="宋体" w:cs="宋体"/>
                <w:kern w:val="0"/>
                <w:sz w:val="18"/>
                <w:szCs w:val="18"/>
              </w:rPr>
            </w:pPr>
            <w:r>
              <w:rPr>
                <w:rFonts w:ascii="宋体" w:hAnsi="宋体" w:cs="宋体"/>
                <w:kern w:val="0"/>
                <w:sz w:val="18"/>
                <w:szCs w:val="18"/>
              </w:rPr>
              <w:t>30</w:t>
            </w:r>
          </w:p>
        </w:tc>
        <w:tc>
          <w:tcPr>
            <w:tcW w:w="3387" w:type="dxa"/>
            <w:vAlign w:val="center"/>
          </w:tcPr>
          <w:p w14:paraId="74E3CE5C">
            <w:pPr>
              <w:spacing w:line="276" w:lineRule="auto"/>
              <w:jc w:val="left"/>
              <w:rPr>
                <w:rFonts w:ascii="宋体" w:cs="宋体"/>
                <w:kern w:val="0"/>
                <w:sz w:val="18"/>
                <w:szCs w:val="18"/>
              </w:rPr>
            </w:pPr>
            <w:r>
              <w:rPr>
                <w:rFonts w:hint="eastAsia" w:ascii="宋体" w:hAnsi="宋体" w:cs="宋体"/>
                <w:kern w:val="0"/>
                <w:sz w:val="18"/>
                <w:szCs w:val="18"/>
              </w:rPr>
              <w:t>排名前五位的计</w:t>
            </w:r>
            <w:r>
              <w:rPr>
                <w:rFonts w:ascii="宋体" w:hAnsi="宋体" w:cs="宋体"/>
                <w:kern w:val="0"/>
                <w:sz w:val="18"/>
                <w:szCs w:val="18"/>
              </w:rPr>
              <w:t>30</w:t>
            </w:r>
            <w:r>
              <w:rPr>
                <w:rFonts w:hint="eastAsia" w:ascii="宋体" w:hAnsi="宋体" w:cs="宋体"/>
                <w:kern w:val="0"/>
                <w:sz w:val="18"/>
                <w:szCs w:val="18"/>
              </w:rPr>
              <w:t>分，排名第</w:t>
            </w:r>
            <w:r>
              <w:rPr>
                <w:rFonts w:ascii="宋体" w:hAnsi="宋体" w:cs="宋体"/>
                <w:kern w:val="0"/>
                <w:sz w:val="18"/>
                <w:szCs w:val="18"/>
              </w:rPr>
              <w:t>5</w:t>
            </w:r>
            <w:r>
              <w:rPr>
                <w:rFonts w:hint="eastAsia" w:ascii="宋体" w:hAnsi="宋体" w:cs="宋体"/>
                <w:kern w:val="0"/>
                <w:sz w:val="18"/>
                <w:szCs w:val="18"/>
              </w:rPr>
              <w:t>之后者，排名每退后</w:t>
            </w:r>
            <w:r>
              <w:rPr>
                <w:rFonts w:ascii="宋体" w:hAnsi="宋体" w:cs="宋体"/>
                <w:kern w:val="0"/>
                <w:sz w:val="18"/>
                <w:szCs w:val="18"/>
              </w:rPr>
              <w:t>1</w:t>
            </w:r>
            <w:r>
              <w:rPr>
                <w:rFonts w:hint="eastAsia" w:ascii="宋体" w:hAnsi="宋体" w:cs="宋体"/>
                <w:kern w:val="0"/>
                <w:sz w:val="18"/>
                <w:szCs w:val="18"/>
              </w:rPr>
              <w:t>位，加分分值逐次减半</w:t>
            </w:r>
          </w:p>
        </w:tc>
        <w:tc>
          <w:tcPr>
            <w:tcW w:w="2596" w:type="dxa"/>
            <w:vMerge w:val="continue"/>
            <w:vAlign w:val="center"/>
          </w:tcPr>
          <w:p w14:paraId="190FE49F">
            <w:pPr>
              <w:widowControl/>
              <w:spacing w:line="276" w:lineRule="auto"/>
              <w:rPr>
                <w:rFonts w:ascii="宋体" w:cs="宋体"/>
                <w:kern w:val="0"/>
                <w:sz w:val="18"/>
                <w:szCs w:val="18"/>
              </w:rPr>
            </w:pPr>
          </w:p>
        </w:tc>
      </w:tr>
      <w:tr w14:paraId="72140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3234" w:type="dxa"/>
            <w:vAlign w:val="center"/>
          </w:tcPr>
          <w:p w14:paraId="0FACB725">
            <w:pPr>
              <w:spacing w:line="276" w:lineRule="auto"/>
              <w:jc w:val="left"/>
              <w:rPr>
                <w:rFonts w:ascii="宋体" w:cs="宋体"/>
                <w:kern w:val="0"/>
                <w:sz w:val="18"/>
                <w:szCs w:val="18"/>
              </w:rPr>
            </w:pPr>
            <w:r>
              <w:rPr>
                <w:rFonts w:hint="eastAsia" w:ascii="宋体" w:hAnsi="宋体" w:cs="宋体"/>
                <w:kern w:val="0"/>
                <w:sz w:val="18"/>
                <w:szCs w:val="18"/>
              </w:rPr>
              <w:t>行业协会成果奖（自然科学奖、科技进步奖、技术发明奖，下同）一等奖</w:t>
            </w:r>
          </w:p>
        </w:tc>
        <w:tc>
          <w:tcPr>
            <w:tcW w:w="706" w:type="dxa"/>
            <w:vAlign w:val="center"/>
          </w:tcPr>
          <w:p w14:paraId="48A459B7">
            <w:pPr>
              <w:spacing w:line="276" w:lineRule="auto"/>
              <w:jc w:val="center"/>
              <w:rPr>
                <w:rFonts w:ascii="宋体" w:hAnsi="宋体" w:cs="宋体"/>
                <w:kern w:val="0"/>
                <w:sz w:val="18"/>
                <w:szCs w:val="18"/>
              </w:rPr>
            </w:pPr>
            <w:r>
              <w:rPr>
                <w:rFonts w:ascii="宋体" w:hAnsi="宋体" w:cs="宋体"/>
                <w:kern w:val="0"/>
                <w:sz w:val="18"/>
                <w:szCs w:val="18"/>
              </w:rPr>
              <w:t>25</w:t>
            </w:r>
          </w:p>
        </w:tc>
        <w:tc>
          <w:tcPr>
            <w:tcW w:w="3387" w:type="dxa"/>
            <w:vAlign w:val="center"/>
          </w:tcPr>
          <w:p w14:paraId="21E8A77F">
            <w:pPr>
              <w:spacing w:line="276" w:lineRule="auto"/>
              <w:jc w:val="left"/>
              <w:rPr>
                <w:rFonts w:ascii="宋体" w:cs="宋体"/>
                <w:kern w:val="0"/>
                <w:sz w:val="18"/>
                <w:szCs w:val="18"/>
              </w:rPr>
            </w:pPr>
            <w:r>
              <w:rPr>
                <w:rFonts w:hint="eastAsia" w:ascii="宋体" w:hAnsi="宋体" w:cs="宋体"/>
                <w:kern w:val="0"/>
                <w:sz w:val="18"/>
                <w:szCs w:val="18"/>
              </w:rPr>
              <w:t>排名前五位的计</w:t>
            </w:r>
            <w:r>
              <w:rPr>
                <w:rFonts w:ascii="宋体" w:hAnsi="宋体" w:cs="宋体"/>
                <w:kern w:val="0"/>
                <w:sz w:val="18"/>
                <w:szCs w:val="18"/>
              </w:rPr>
              <w:t>25</w:t>
            </w:r>
            <w:r>
              <w:rPr>
                <w:rFonts w:hint="eastAsia" w:ascii="宋体" w:hAnsi="宋体" w:cs="宋体"/>
                <w:kern w:val="0"/>
                <w:sz w:val="18"/>
                <w:szCs w:val="18"/>
              </w:rPr>
              <w:t>分，排名第</w:t>
            </w:r>
            <w:r>
              <w:rPr>
                <w:rFonts w:ascii="宋体" w:hAnsi="宋体" w:cs="宋体"/>
                <w:kern w:val="0"/>
                <w:sz w:val="18"/>
                <w:szCs w:val="18"/>
              </w:rPr>
              <w:t>5</w:t>
            </w:r>
            <w:r>
              <w:rPr>
                <w:rFonts w:hint="eastAsia" w:ascii="宋体" w:hAnsi="宋体" w:cs="宋体"/>
                <w:kern w:val="0"/>
                <w:sz w:val="18"/>
                <w:szCs w:val="18"/>
              </w:rPr>
              <w:t>之后者，排名每退后</w:t>
            </w:r>
            <w:r>
              <w:rPr>
                <w:rFonts w:ascii="宋体" w:hAnsi="宋体" w:cs="宋体"/>
                <w:kern w:val="0"/>
                <w:sz w:val="18"/>
                <w:szCs w:val="18"/>
              </w:rPr>
              <w:t>1</w:t>
            </w:r>
            <w:r>
              <w:rPr>
                <w:rFonts w:hint="eastAsia" w:ascii="宋体" w:hAnsi="宋体" w:cs="宋体"/>
                <w:kern w:val="0"/>
                <w:sz w:val="18"/>
                <w:szCs w:val="18"/>
              </w:rPr>
              <w:t>位，加分分值逐次减半</w:t>
            </w:r>
          </w:p>
        </w:tc>
        <w:tc>
          <w:tcPr>
            <w:tcW w:w="2596" w:type="dxa"/>
            <w:vMerge w:val="continue"/>
            <w:vAlign w:val="center"/>
          </w:tcPr>
          <w:p w14:paraId="7E4D2189">
            <w:pPr>
              <w:widowControl/>
              <w:spacing w:line="276" w:lineRule="auto"/>
              <w:rPr>
                <w:rFonts w:ascii="宋体" w:cs="宋体"/>
                <w:kern w:val="0"/>
                <w:sz w:val="18"/>
                <w:szCs w:val="18"/>
              </w:rPr>
            </w:pPr>
          </w:p>
        </w:tc>
      </w:tr>
      <w:tr w14:paraId="2CDA3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atLeast"/>
        </w:trPr>
        <w:tc>
          <w:tcPr>
            <w:tcW w:w="3234" w:type="dxa"/>
            <w:vAlign w:val="center"/>
          </w:tcPr>
          <w:p w14:paraId="76DA9D75">
            <w:pPr>
              <w:spacing w:line="276" w:lineRule="auto"/>
              <w:jc w:val="left"/>
              <w:rPr>
                <w:rFonts w:ascii="宋体" w:cs="宋体"/>
                <w:kern w:val="0"/>
                <w:sz w:val="18"/>
                <w:szCs w:val="18"/>
              </w:rPr>
            </w:pPr>
            <w:r>
              <w:rPr>
                <w:rFonts w:hint="eastAsia" w:ascii="宋体" w:hAnsi="宋体" w:cs="宋体"/>
                <w:kern w:val="0"/>
                <w:sz w:val="18"/>
                <w:szCs w:val="18"/>
              </w:rPr>
              <w:t>行业协会成果奖二、三等奖</w:t>
            </w:r>
          </w:p>
        </w:tc>
        <w:tc>
          <w:tcPr>
            <w:tcW w:w="706" w:type="dxa"/>
            <w:vAlign w:val="center"/>
          </w:tcPr>
          <w:p w14:paraId="6DD9B529">
            <w:pPr>
              <w:spacing w:line="276" w:lineRule="auto"/>
              <w:jc w:val="center"/>
              <w:rPr>
                <w:rFonts w:ascii="宋体" w:cs="宋体"/>
                <w:kern w:val="0"/>
                <w:sz w:val="18"/>
                <w:szCs w:val="18"/>
              </w:rPr>
            </w:pPr>
            <w:r>
              <w:rPr>
                <w:rFonts w:ascii="宋体" w:hAnsi="宋体" w:cs="宋体"/>
                <w:kern w:val="0"/>
                <w:sz w:val="18"/>
                <w:szCs w:val="18"/>
              </w:rPr>
              <w:t>15</w:t>
            </w:r>
          </w:p>
        </w:tc>
        <w:tc>
          <w:tcPr>
            <w:tcW w:w="3387" w:type="dxa"/>
            <w:vAlign w:val="center"/>
          </w:tcPr>
          <w:p w14:paraId="46A610A8">
            <w:pPr>
              <w:spacing w:line="276" w:lineRule="auto"/>
              <w:jc w:val="left"/>
              <w:rPr>
                <w:rFonts w:ascii="宋体" w:cs="宋体"/>
                <w:kern w:val="0"/>
                <w:sz w:val="18"/>
                <w:szCs w:val="18"/>
              </w:rPr>
            </w:pPr>
            <w:r>
              <w:rPr>
                <w:rFonts w:hint="eastAsia" w:ascii="宋体" w:hAnsi="宋体" w:cs="宋体"/>
                <w:kern w:val="0"/>
                <w:sz w:val="18"/>
                <w:szCs w:val="18"/>
              </w:rPr>
              <w:t>排名前五位的计</w:t>
            </w:r>
            <w:r>
              <w:rPr>
                <w:rFonts w:ascii="宋体" w:hAnsi="宋体" w:cs="宋体"/>
                <w:kern w:val="0"/>
                <w:sz w:val="18"/>
                <w:szCs w:val="18"/>
              </w:rPr>
              <w:t>15</w:t>
            </w:r>
            <w:r>
              <w:rPr>
                <w:rFonts w:hint="eastAsia" w:ascii="宋体" w:hAnsi="宋体" w:cs="宋体"/>
                <w:kern w:val="0"/>
                <w:sz w:val="18"/>
                <w:szCs w:val="18"/>
              </w:rPr>
              <w:t>分，排名第</w:t>
            </w:r>
            <w:r>
              <w:rPr>
                <w:rFonts w:ascii="宋体" w:hAnsi="宋体" w:cs="宋体"/>
                <w:kern w:val="0"/>
                <w:sz w:val="18"/>
                <w:szCs w:val="18"/>
              </w:rPr>
              <w:t>5</w:t>
            </w:r>
            <w:r>
              <w:rPr>
                <w:rFonts w:hint="eastAsia" w:ascii="宋体" w:hAnsi="宋体" w:cs="宋体"/>
                <w:kern w:val="0"/>
                <w:sz w:val="18"/>
                <w:szCs w:val="18"/>
              </w:rPr>
              <w:t>之后者，排名每退后</w:t>
            </w:r>
            <w:r>
              <w:rPr>
                <w:rFonts w:ascii="宋体" w:hAnsi="宋体" w:cs="宋体"/>
                <w:kern w:val="0"/>
                <w:sz w:val="18"/>
                <w:szCs w:val="18"/>
              </w:rPr>
              <w:t>1</w:t>
            </w:r>
            <w:r>
              <w:rPr>
                <w:rFonts w:hint="eastAsia" w:ascii="宋体" w:hAnsi="宋体" w:cs="宋体"/>
                <w:kern w:val="0"/>
                <w:sz w:val="18"/>
                <w:szCs w:val="18"/>
              </w:rPr>
              <w:t>位，加分分值逐次减半</w:t>
            </w:r>
          </w:p>
        </w:tc>
        <w:tc>
          <w:tcPr>
            <w:tcW w:w="2596" w:type="dxa"/>
            <w:vMerge w:val="continue"/>
            <w:vAlign w:val="center"/>
          </w:tcPr>
          <w:p w14:paraId="3648EC5C">
            <w:pPr>
              <w:widowControl/>
              <w:spacing w:line="276" w:lineRule="auto"/>
              <w:rPr>
                <w:rFonts w:ascii="宋体" w:cs="宋体"/>
                <w:kern w:val="0"/>
                <w:sz w:val="18"/>
                <w:szCs w:val="18"/>
              </w:rPr>
            </w:pPr>
          </w:p>
        </w:tc>
      </w:tr>
      <w:tr w14:paraId="593B8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5" w:hRule="atLeast"/>
        </w:trPr>
        <w:tc>
          <w:tcPr>
            <w:tcW w:w="3234" w:type="dxa"/>
            <w:vAlign w:val="center"/>
          </w:tcPr>
          <w:p w14:paraId="49C84F0E">
            <w:pPr>
              <w:widowControl/>
              <w:spacing w:line="276" w:lineRule="auto"/>
              <w:jc w:val="left"/>
              <w:rPr>
                <w:rFonts w:ascii="宋体" w:cs="宋体"/>
                <w:kern w:val="0"/>
                <w:sz w:val="18"/>
                <w:szCs w:val="18"/>
              </w:rPr>
            </w:pPr>
            <w:r>
              <w:rPr>
                <w:rFonts w:hint="eastAsia" w:ascii="宋体" w:hAnsi="宋体" w:cs="宋体"/>
                <w:kern w:val="0"/>
                <w:sz w:val="18"/>
                <w:szCs w:val="18"/>
              </w:rPr>
              <w:t>在国内外刊物发表论文并被</w:t>
            </w:r>
            <w:r>
              <w:rPr>
                <w:rFonts w:ascii="宋体" w:hAnsi="宋体" w:cs="宋体"/>
                <w:kern w:val="0"/>
                <w:sz w:val="18"/>
                <w:szCs w:val="18"/>
              </w:rPr>
              <w:t>SCI</w:t>
            </w:r>
            <w:r>
              <w:rPr>
                <w:rFonts w:hint="eastAsia" w:ascii="宋体" w:hAnsi="宋体" w:cs="宋体"/>
                <w:kern w:val="0"/>
                <w:sz w:val="18"/>
                <w:szCs w:val="18"/>
              </w:rPr>
              <w:t>收录</w:t>
            </w:r>
          </w:p>
        </w:tc>
        <w:tc>
          <w:tcPr>
            <w:tcW w:w="706" w:type="dxa"/>
            <w:vAlign w:val="center"/>
          </w:tcPr>
          <w:p w14:paraId="7D260B89">
            <w:pPr>
              <w:widowControl/>
              <w:spacing w:line="276" w:lineRule="auto"/>
              <w:jc w:val="center"/>
              <w:rPr>
                <w:rFonts w:ascii="宋体" w:cs="宋体"/>
                <w:kern w:val="0"/>
                <w:sz w:val="18"/>
                <w:szCs w:val="18"/>
              </w:rPr>
            </w:pPr>
            <w:r>
              <w:rPr>
                <w:rFonts w:ascii="宋体" w:hAnsi="宋体" w:cs="宋体"/>
                <w:kern w:val="0"/>
                <w:sz w:val="18"/>
                <w:szCs w:val="18"/>
              </w:rPr>
              <w:t>20</w:t>
            </w:r>
          </w:p>
          <w:p w14:paraId="2359E397">
            <w:pPr>
              <w:widowControl/>
              <w:spacing w:line="276" w:lineRule="auto"/>
              <w:jc w:val="center"/>
              <w:rPr>
                <w:rFonts w:ascii="宋体" w:hAnsi="宋体" w:cs="宋体"/>
                <w:kern w:val="0"/>
                <w:sz w:val="18"/>
                <w:szCs w:val="18"/>
              </w:rPr>
            </w:pPr>
            <w:r>
              <w:rPr>
                <w:rFonts w:ascii="宋体" w:hAnsi="宋体" w:cs="宋体"/>
                <w:kern w:val="0"/>
                <w:sz w:val="18"/>
                <w:szCs w:val="18"/>
              </w:rPr>
              <w:t>+10*IF</w:t>
            </w:r>
          </w:p>
        </w:tc>
        <w:tc>
          <w:tcPr>
            <w:tcW w:w="3387" w:type="dxa"/>
            <w:vAlign w:val="center"/>
          </w:tcPr>
          <w:p w14:paraId="657E747A">
            <w:pPr>
              <w:widowControl/>
              <w:spacing w:line="276" w:lineRule="auto"/>
              <w:jc w:val="left"/>
              <w:rPr>
                <w:rFonts w:ascii="宋体" w:cs="宋体"/>
                <w:kern w:val="0"/>
                <w:sz w:val="18"/>
                <w:szCs w:val="18"/>
              </w:rPr>
            </w:pPr>
            <w:r>
              <w:rPr>
                <w:rFonts w:ascii="宋体" w:hAnsi="宋体" w:cs="宋体"/>
                <w:kern w:val="0"/>
                <w:sz w:val="18"/>
                <w:szCs w:val="18"/>
              </w:rPr>
              <w:t>1.</w:t>
            </w:r>
            <w:r>
              <w:rPr>
                <w:rFonts w:hint="eastAsia" w:ascii="宋体" w:hAnsi="宋体" w:cs="宋体"/>
                <w:kern w:val="0"/>
                <w:sz w:val="18"/>
                <w:szCs w:val="18"/>
              </w:rPr>
              <w:t>依据</w:t>
            </w:r>
            <w:r>
              <w:rPr>
                <w:rFonts w:ascii="宋体" w:hAnsi="宋体" w:cs="宋体"/>
                <w:kern w:val="0"/>
                <w:sz w:val="18"/>
                <w:szCs w:val="18"/>
              </w:rPr>
              <w:t>JCR</w:t>
            </w:r>
            <w:r>
              <w:rPr>
                <w:rFonts w:hint="eastAsia" w:ascii="宋体" w:hAnsi="宋体" w:cs="宋体"/>
                <w:kern w:val="0"/>
                <w:sz w:val="18"/>
                <w:szCs w:val="18"/>
              </w:rPr>
              <w:t>期刊影响因子和分区情况，在</w:t>
            </w:r>
            <w:r>
              <w:rPr>
                <w:rFonts w:ascii="宋体" w:hAnsi="宋体" w:cs="宋体"/>
                <w:kern w:val="0"/>
                <w:sz w:val="18"/>
                <w:szCs w:val="18"/>
              </w:rPr>
              <w:t>1</w:t>
            </w:r>
            <w:r>
              <w:rPr>
                <w:rFonts w:hint="eastAsia" w:ascii="宋体" w:hAnsi="宋体" w:cs="宋体"/>
                <w:kern w:val="0"/>
                <w:sz w:val="18"/>
                <w:szCs w:val="18"/>
              </w:rPr>
              <w:t>区期刊发表论文分值计算低于</w:t>
            </w:r>
            <w:r>
              <w:rPr>
                <w:rFonts w:ascii="宋体" w:hAnsi="宋体" w:cs="宋体"/>
                <w:kern w:val="0"/>
                <w:sz w:val="18"/>
                <w:szCs w:val="18"/>
              </w:rPr>
              <w:t>60</w:t>
            </w:r>
            <w:r>
              <w:rPr>
                <w:rFonts w:hint="eastAsia" w:ascii="宋体" w:hAnsi="宋体" w:cs="宋体"/>
                <w:kern w:val="0"/>
                <w:sz w:val="18"/>
                <w:szCs w:val="18"/>
              </w:rPr>
              <w:t>分按照</w:t>
            </w:r>
            <w:r>
              <w:rPr>
                <w:rFonts w:ascii="宋体" w:hAnsi="宋体" w:cs="宋体"/>
                <w:kern w:val="0"/>
                <w:sz w:val="18"/>
                <w:szCs w:val="18"/>
              </w:rPr>
              <w:t>60</w:t>
            </w:r>
            <w:r>
              <w:rPr>
                <w:rFonts w:hint="eastAsia" w:ascii="宋体" w:hAnsi="宋体" w:cs="宋体"/>
                <w:kern w:val="0"/>
                <w:sz w:val="18"/>
                <w:szCs w:val="18"/>
              </w:rPr>
              <w:t>分计算；在</w:t>
            </w:r>
            <w:r>
              <w:rPr>
                <w:rFonts w:ascii="宋体" w:hAnsi="宋体" w:cs="宋体"/>
                <w:kern w:val="0"/>
                <w:sz w:val="18"/>
                <w:szCs w:val="18"/>
              </w:rPr>
              <w:t>2</w:t>
            </w:r>
            <w:r>
              <w:rPr>
                <w:rFonts w:hint="eastAsia" w:ascii="宋体" w:hAnsi="宋体" w:cs="宋体"/>
                <w:kern w:val="0"/>
                <w:sz w:val="18"/>
                <w:szCs w:val="18"/>
              </w:rPr>
              <w:t>区期刊发表论文分值低于</w:t>
            </w:r>
            <w:r>
              <w:rPr>
                <w:rFonts w:ascii="宋体" w:hAnsi="宋体" w:cs="宋体"/>
                <w:kern w:val="0"/>
                <w:sz w:val="18"/>
                <w:szCs w:val="18"/>
              </w:rPr>
              <w:t>30</w:t>
            </w:r>
            <w:r>
              <w:rPr>
                <w:rFonts w:hint="eastAsia" w:ascii="宋体" w:hAnsi="宋体" w:cs="宋体"/>
                <w:kern w:val="0"/>
                <w:sz w:val="18"/>
                <w:szCs w:val="18"/>
              </w:rPr>
              <w:t>分按照</w:t>
            </w:r>
            <w:r>
              <w:rPr>
                <w:rFonts w:ascii="宋体" w:hAnsi="宋体" w:cs="宋体"/>
                <w:kern w:val="0"/>
                <w:sz w:val="18"/>
                <w:szCs w:val="18"/>
              </w:rPr>
              <w:t>30</w:t>
            </w:r>
            <w:r>
              <w:rPr>
                <w:rFonts w:hint="eastAsia" w:ascii="宋体" w:hAnsi="宋体" w:cs="宋体"/>
                <w:kern w:val="0"/>
                <w:sz w:val="18"/>
                <w:szCs w:val="18"/>
              </w:rPr>
              <w:t>分计算；</w:t>
            </w:r>
            <w:r>
              <w:rPr>
                <w:rFonts w:ascii="宋体" w:hAnsi="宋体" w:cs="宋体"/>
                <w:kern w:val="0"/>
                <w:sz w:val="18"/>
                <w:szCs w:val="18"/>
              </w:rPr>
              <w:t>JCR</w:t>
            </w:r>
            <w:r>
              <w:rPr>
                <w:rFonts w:hint="eastAsia" w:ascii="宋体" w:hAnsi="宋体" w:cs="宋体"/>
                <w:kern w:val="0"/>
                <w:sz w:val="18"/>
                <w:szCs w:val="18"/>
              </w:rPr>
              <w:t>分区情况查询以图书馆</w:t>
            </w:r>
            <w:r>
              <w:fldChar w:fldCharType="begin"/>
            </w:r>
            <w:r>
              <w:instrText xml:space="preserve"> HYPERLINK "http://202.121.66.120:808/url_xd.asp?cid=16&amp;typeid=9062&amp;link=http%3a%2f%2fe-resource.shou.edu.cn%2flogin%3furl%3dhttp%3a%2f%2fwww.webofknowledge.com%2f" \t "_blank" \o "Web of Science" </w:instrText>
            </w:r>
            <w:r>
              <w:fldChar w:fldCharType="separate"/>
            </w:r>
            <w:r>
              <w:rPr>
                <w:rFonts w:ascii="宋体" w:hAnsi="宋体" w:cs="宋体"/>
                <w:kern w:val="0"/>
                <w:sz w:val="18"/>
                <w:szCs w:val="18"/>
              </w:rPr>
              <w:t>Web of Science</w:t>
            </w:r>
            <w:r>
              <w:rPr>
                <w:rFonts w:ascii="宋体" w:hAnsi="宋体" w:cs="宋体"/>
                <w:kern w:val="0"/>
                <w:sz w:val="18"/>
                <w:szCs w:val="18"/>
              </w:rPr>
              <w:fldChar w:fldCharType="end"/>
            </w:r>
            <w:r>
              <w:rPr>
                <w:rFonts w:hint="eastAsia" w:ascii="宋体" w:hAnsi="宋体" w:cs="宋体"/>
                <w:kern w:val="0"/>
                <w:sz w:val="18"/>
                <w:szCs w:val="18"/>
              </w:rPr>
              <w:t>数据库为准；</w:t>
            </w:r>
            <w:r>
              <w:rPr>
                <w:rFonts w:ascii="宋体" w:hAnsi="宋体" w:cs="宋体"/>
                <w:kern w:val="0"/>
                <w:sz w:val="18"/>
                <w:szCs w:val="18"/>
              </w:rPr>
              <w:t>2.</w:t>
            </w:r>
            <w:r>
              <w:rPr>
                <w:rFonts w:hint="eastAsia" w:ascii="宋体" w:hAnsi="宋体" w:cs="宋体"/>
                <w:kern w:val="0"/>
                <w:sz w:val="18"/>
                <w:szCs w:val="18"/>
              </w:rPr>
              <w:t>以第一、第二作者（第一作者为导师）的论文有效；共同第一作者，分数为文章总分/共同一作人数（共同作者含导师，分母按</w:t>
            </w:r>
            <w:r>
              <w:rPr>
                <w:rFonts w:hint="eastAsia" w:ascii="宋体" w:hAnsi="宋体" w:cs="宋体"/>
                <w:b w:val="0"/>
                <w:bCs w:val="0"/>
                <w:color w:val="000000" w:themeColor="text1"/>
                <w:kern w:val="0"/>
                <w:sz w:val="18"/>
                <w:szCs w:val="18"/>
                <w14:textFill>
                  <w14:solidFill>
                    <w14:schemeClr w14:val="tx1"/>
                  </w14:solidFill>
                </w14:textFill>
              </w:rPr>
              <w:t>实际人数减1）；</w:t>
            </w:r>
            <w:r>
              <w:rPr>
                <w:rFonts w:ascii="宋体" w:hAnsi="宋体" w:cs="宋体"/>
                <w:b w:val="0"/>
                <w:bCs w:val="0"/>
                <w:color w:val="000000" w:themeColor="text1"/>
                <w:kern w:val="0"/>
                <w:sz w:val="18"/>
                <w:szCs w:val="18"/>
                <w14:textFill>
                  <w14:solidFill>
                    <w14:schemeClr w14:val="tx1"/>
                  </w14:solidFill>
                </w14:textFill>
              </w:rPr>
              <w:t>3.</w:t>
            </w:r>
            <w:r>
              <w:rPr>
                <w:rFonts w:hint="eastAsia" w:ascii="宋体" w:hAnsi="宋体" w:cs="宋体"/>
                <w:b w:val="0"/>
                <w:bCs w:val="0"/>
                <w:color w:val="000000" w:themeColor="text1"/>
                <w:kern w:val="0"/>
                <w:sz w:val="18"/>
                <w:szCs w:val="18"/>
                <w14:textFill>
                  <w14:solidFill>
                    <w14:schemeClr w14:val="tx1"/>
                  </w14:solidFill>
                </w14:textFill>
              </w:rPr>
              <w:t>只被接收的</w:t>
            </w:r>
            <w:r>
              <w:rPr>
                <w:rFonts w:ascii="宋体" w:hAnsi="宋体" w:cs="宋体"/>
                <w:b w:val="0"/>
                <w:bCs w:val="0"/>
                <w:color w:val="000000" w:themeColor="text1"/>
                <w:kern w:val="0"/>
                <w:sz w:val="18"/>
                <w:szCs w:val="18"/>
                <w14:textFill>
                  <w14:solidFill>
                    <w14:schemeClr w14:val="tx1"/>
                  </w14:solidFill>
                </w14:textFill>
              </w:rPr>
              <w:t>SCI</w:t>
            </w:r>
            <w:r>
              <w:rPr>
                <w:rFonts w:hint="eastAsia" w:ascii="宋体" w:hAnsi="宋体" w:cs="宋体"/>
                <w:b w:val="0"/>
                <w:bCs w:val="0"/>
                <w:color w:val="000000" w:themeColor="text1"/>
                <w:kern w:val="0"/>
                <w:sz w:val="18"/>
                <w:szCs w:val="18"/>
                <w14:textFill>
                  <w14:solidFill>
                    <w14:schemeClr w14:val="tx1"/>
                  </w14:solidFill>
                </w14:textFill>
              </w:rPr>
              <w:t>论文不计量影响因子,只加基础分20分；</w:t>
            </w:r>
            <w:r>
              <w:rPr>
                <w:rFonts w:ascii="宋体" w:hAnsi="宋体" w:cs="宋体"/>
                <w:b w:val="0"/>
                <w:bCs w:val="0"/>
                <w:color w:val="000000" w:themeColor="text1"/>
                <w:kern w:val="0"/>
                <w:sz w:val="18"/>
                <w:szCs w:val="18"/>
                <w14:textFill>
                  <w14:solidFill>
                    <w14:schemeClr w14:val="tx1"/>
                  </w14:solidFill>
                </w14:textFill>
              </w:rPr>
              <w:t>4.</w:t>
            </w:r>
            <w:r>
              <w:rPr>
                <w:rFonts w:hint="eastAsia" w:ascii="宋体" w:hAnsi="宋体" w:cs="宋体"/>
                <w:b w:val="0"/>
                <w:bCs w:val="0"/>
                <w:color w:val="000000" w:themeColor="text1"/>
                <w:kern w:val="0"/>
                <w:sz w:val="18"/>
                <w:szCs w:val="18"/>
                <w14:textFill>
                  <w14:solidFill>
                    <w14:schemeClr w14:val="tx1"/>
                  </w14:solidFill>
                </w14:textFill>
              </w:rPr>
              <w:t>图书馆提供的论文检索证明上论文出版日期在当年</w:t>
            </w:r>
            <w:r>
              <w:rPr>
                <w:rFonts w:ascii="宋体" w:hAnsi="宋体" w:cs="宋体"/>
                <w:b w:val="0"/>
                <w:bCs w:val="0"/>
                <w:color w:val="000000" w:themeColor="text1"/>
                <w:kern w:val="0"/>
                <w:sz w:val="18"/>
                <w:szCs w:val="18"/>
                <w14:textFill>
                  <w14:solidFill>
                    <w14:schemeClr w14:val="tx1"/>
                  </w14:solidFill>
                </w14:textFill>
              </w:rPr>
              <w:t>9</w:t>
            </w:r>
            <w:r>
              <w:rPr>
                <w:rFonts w:hint="eastAsia" w:ascii="宋体" w:hAnsi="宋体" w:cs="宋体"/>
                <w:b w:val="0"/>
                <w:bCs w:val="0"/>
                <w:color w:val="000000" w:themeColor="text1"/>
                <w:kern w:val="0"/>
                <w:sz w:val="18"/>
                <w:szCs w:val="18"/>
                <w14:textFill>
                  <w14:solidFill>
                    <w14:schemeClr w14:val="tx1"/>
                  </w14:solidFill>
                </w14:textFill>
              </w:rPr>
              <w:t>月（含）以后，视为只被接受，只加基础分20分，不计算影响因子。</w:t>
            </w:r>
          </w:p>
        </w:tc>
        <w:tc>
          <w:tcPr>
            <w:tcW w:w="2596" w:type="dxa"/>
            <w:vAlign w:val="center"/>
          </w:tcPr>
          <w:p w14:paraId="5FEF2269">
            <w:pPr>
              <w:widowControl/>
              <w:spacing w:line="276" w:lineRule="auto"/>
              <w:rPr>
                <w:rFonts w:ascii="宋体" w:hAnsi="宋体" w:cs="宋体"/>
                <w:kern w:val="0"/>
                <w:sz w:val="18"/>
                <w:szCs w:val="18"/>
              </w:rPr>
            </w:pPr>
            <w:r>
              <w:rPr>
                <w:rFonts w:ascii="宋体" w:hAnsi="宋体" w:cs="宋体"/>
                <w:kern w:val="0"/>
                <w:sz w:val="18"/>
                <w:szCs w:val="18"/>
              </w:rPr>
              <w:t>1</w:t>
            </w:r>
            <w:r>
              <w:rPr>
                <w:rFonts w:hint="eastAsia" w:ascii="宋体" w:hAnsi="宋体" w:cs="宋体"/>
                <w:kern w:val="0"/>
                <w:sz w:val="18"/>
                <w:szCs w:val="18"/>
              </w:rPr>
              <w:t>．被接收论文需要提供文章</w:t>
            </w:r>
            <w:r>
              <w:rPr>
                <w:rFonts w:ascii="宋体" w:hAnsi="宋体" w:cs="宋体"/>
                <w:kern w:val="0"/>
                <w:sz w:val="18"/>
                <w:szCs w:val="18"/>
              </w:rPr>
              <w:t>DOI</w:t>
            </w:r>
            <w:r>
              <w:rPr>
                <w:rFonts w:hint="eastAsia" w:ascii="宋体" w:hAnsi="宋体" w:cs="宋体"/>
                <w:kern w:val="0"/>
                <w:sz w:val="18"/>
                <w:szCs w:val="18"/>
              </w:rPr>
              <w:t>号码以及论文全文和导师承诺书以及图书馆提供的期刊检索证明；</w:t>
            </w:r>
          </w:p>
          <w:p w14:paraId="61D70CDF">
            <w:pPr>
              <w:widowControl/>
              <w:spacing w:line="276" w:lineRule="auto"/>
              <w:rPr>
                <w:rFonts w:ascii="宋体" w:cs="宋体"/>
                <w:kern w:val="0"/>
                <w:sz w:val="18"/>
                <w:szCs w:val="18"/>
              </w:rPr>
            </w:pPr>
            <w:r>
              <w:rPr>
                <w:rFonts w:ascii="宋体" w:hAnsi="宋体" w:cs="宋体"/>
                <w:kern w:val="0"/>
                <w:sz w:val="18"/>
                <w:szCs w:val="18"/>
              </w:rPr>
              <w:t>2</w:t>
            </w:r>
            <w:r>
              <w:rPr>
                <w:rFonts w:ascii="宋体" w:cs="宋体"/>
                <w:kern w:val="0"/>
                <w:sz w:val="18"/>
                <w:szCs w:val="18"/>
              </w:rPr>
              <w:t>.</w:t>
            </w:r>
            <w:r>
              <w:rPr>
                <w:rFonts w:hint="eastAsia" w:ascii="宋体" w:hAnsi="宋体" w:cs="宋体"/>
                <w:kern w:val="0"/>
                <w:sz w:val="18"/>
                <w:szCs w:val="18"/>
              </w:rPr>
              <w:t>已经发表的论文需提供正式刊出论文全文以及图书馆提供的论文检索证明。</w:t>
            </w:r>
          </w:p>
        </w:tc>
      </w:tr>
      <w:tr w14:paraId="27AF1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3234" w:type="dxa"/>
            <w:vAlign w:val="center"/>
          </w:tcPr>
          <w:p w14:paraId="6F1451D4">
            <w:pPr>
              <w:widowControl/>
              <w:spacing w:line="276" w:lineRule="auto"/>
              <w:jc w:val="left"/>
              <w:rPr>
                <w:rFonts w:ascii="宋体" w:cs="宋体"/>
                <w:color w:val="000000"/>
                <w:kern w:val="0"/>
                <w:sz w:val="18"/>
                <w:szCs w:val="18"/>
              </w:rPr>
            </w:pPr>
            <w:r>
              <w:rPr>
                <w:rFonts w:hint="eastAsia" w:ascii="宋体" w:hAnsi="宋体" w:cs="宋体"/>
                <w:color w:val="000000"/>
                <w:kern w:val="0"/>
                <w:sz w:val="18"/>
                <w:szCs w:val="18"/>
              </w:rPr>
              <w:t>在国内外发表论文并被</w:t>
            </w:r>
            <w:r>
              <w:rPr>
                <w:rFonts w:ascii="宋体" w:hAnsi="宋体" w:cs="宋体"/>
                <w:color w:val="000000"/>
                <w:kern w:val="0"/>
                <w:sz w:val="18"/>
                <w:szCs w:val="18"/>
              </w:rPr>
              <w:t>EI</w:t>
            </w:r>
            <w:r>
              <w:rPr>
                <w:rFonts w:hint="eastAsia" w:ascii="宋体" w:hAnsi="宋体" w:cs="宋体"/>
                <w:color w:val="000000"/>
                <w:kern w:val="0"/>
                <w:sz w:val="18"/>
                <w:szCs w:val="18"/>
              </w:rPr>
              <w:t>收录</w:t>
            </w:r>
          </w:p>
        </w:tc>
        <w:tc>
          <w:tcPr>
            <w:tcW w:w="706" w:type="dxa"/>
            <w:vAlign w:val="center"/>
          </w:tcPr>
          <w:p w14:paraId="7D9C8520">
            <w:pPr>
              <w:widowControl/>
              <w:spacing w:line="276" w:lineRule="auto"/>
              <w:jc w:val="center"/>
              <w:rPr>
                <w:rFonts w:ascii="宋体" w:hAnsi="宋体" w:cs="宋体"/>
                <w:color w:val="000000"/>
                <w:kern w:val="0"/>
                <w:sz w:val="18"/>
                <w:szCs w:val="18"/>
              </w:rPr>
            </w:pPr>
            <w:r>
              <w:rPr>
                <w:rFonts w:ascii="宋体" w:hAnsi="宋体" w:cs="宋体"/>
                <w:color w:val="000000"/>
                <w:kern w:val="0"/>
                <w:sz w:val="18"/>
                <w:szCs w:val="18"/>
              </w:rPr>
              <w:t>20</w:t>
            </w:r>
          </w:p>
        </w:tc>
        <w:tc>
          <w:tcPr>
            <w:tcW w:w="3387" w:type="dxa"/>
            <w:vMerge w:val="restart"/>
            <w:vAlign w:val="center"/>
          </w:tcPr>
          <w:p w14:paraId="03774BEC">
            <w:pPr>
              <w:widowControl/>
              <w:spacing w:line="276" w:lineRule="auto"/>
              <w:jc w:val="left"/>
              <w:rPr>
                <w:rFonts w:ascii="宋体" w:hAnsi="宋体" w:cs="宋体"/>
                <w:b w:val="0"/>
                <w:bCs w:val="0"/>
                <w:color w:val="000000" w:themeColor="text1"/>
                <w:kern w:val="0"/>
                <w:sz w:val="18"/>
                <w:szCs w:val="18"/>
                <w14:textFill>
                  <w14:solidFill>
                    <w14:schemeClr w14:val="tx1"/>
                  </w14:solidFill>
                </w14:textFill>
              </w:rPr>
            </w:pPr>
            <w:r>
              <w:rPr>
                <w:rFonts w:hint="eastAsia" w:ascii="宋体" w:hAnsi="宋体" w:cs="宋体"/>
                <w:b w:val="0"/>
                <w:bCs w:val="0"/>
                <w:color w:val="000000" w:themeColor="text1"/>
                <w:kern w:val="0"/>
                <w:sz w:val="18"/>
                <w:szCs w:val="18"/>
                <w14:textFill>
                  <w14:solidFill>
                    <w14:schemeClr w14:val="tx1"/>
                  </w14:solidFill>
                </w14:textFill>
              </w:rPr>
              <w:t>1.以第一、第二作者（第一作者为导师）的论文有效；</w:t>
            </w:r>
          </w:p>
          <w:p w14:paraId="58A89CE8">
            <w:pPr>
              <w:widowControl/>
              <w:spacing w:line="276" w:lineRule="auto"/>
              <w:jc w:val="left"/>
              <w:rPr>
                <w:rFonts w:ascii="宋体" w:hAnsi="宋体" w:cs="宋体"/>
                <w:b w:val="0"/>
                <w:bCs w:val="0"/>
                <w:color w:val="000000" w:themeColor="text1"/>
                <w:kern w:val="0"/>
                <w:sz w:val="18"/>
                <w:szCs w:val="18"/>
                <w14:textFill>
                  <w14:solidFill>
                    <w14:schemeClr w14:val="tx1"/>
                  </w14:solidFill>
                </w14:textFill>
              </w:rPr>
            </w:pPr>
            <w:r>
              <w:rPr>
                <w:rFonts w:hint="eastAsia" w:ascii="宋体" w:hAnsi="宋体" w:cs="宋体"/>
                <w:b w:val="0"/>
                <w:bCs w:val="0"/>
                <w:color w:val="000000" w:themeColor="text1"/>
                <w:kern w:val="0"/>
                <w:sz w:val="18"/>
                <w:szCs w:val="18"/>
                <w14:textFill>
                  <w14:solidFill>
                    <w14:schemeClr w14:val="tx1"/>
                  </w14:solidFill>
                </w14:textFill>
              </w:rPr>
              <w:t>2.文章接收和正式发表，期刊数据库收录属性发生调整，以接收时为准（须提供接收时间的相关证明）；</w:t>
            </w:r>
          </w:p>
          <w:p w14:paraId="42FE955F">
            <w:pPr>
              <w:widowControl/>
              <w:spacing w:line="276" w:lineRule="auto"/>
              <w:jc w:val="left"/>
              <w:rPr>
                <w:rFonts w:ascii="宋体" w:cs="宋体"/>
                <w:b w:val="0"/>
                <w:bCs w:val="0"/>
                <w:color w:val="000000" w:themeColor="text1"/>
                <w:kern w:val="0"/>
                <w:sz w:val="18"/>
                <w:szCs w:val="18"/>
                <w14:textFill>
                  <w14:solidFill>
                    <w14:schemeClr w14:val="tx1"/>
                  </w14:solidFill>
                </w14:textFill>
              </w:rPr>
            </w:pPr>
            <w:r>
              <w:rPr>
                <w:rFonts w:ascii="宋体" w:hAnsi="宋体" w:cs="宋体"/>
                <w:b w:val="0"/>
                <w:bCs w:val="0"/>
                <w:color w:val="000000" w:themeColor="text1"/>
                <w:kern w:val="0"/>
                <w:sz w:val="18"/>
                <w:szCs w:val="18"/>
                <w14:textFill>
                  <w14:solidFill>
                    <w14:schemeClr w14:val="tx1"/>
                  </w14:solidFill>
                </w14:textFill>
              </w:rPr>
              <w:t>3.</w:t>
            </w:r>
            <w:r>
              <w:rPr>
                <w:rFonts w:hint="eastAsia" w:ascii="宋体" w:hAnsi="宋体" w:cs="宋体"/>
                <w:b w:val="0"/>
                <w:bCs w:val="0"/>
                <w:color w:val="000000" w:themeColor="text1"/>
                <w:kern w:val="0"/>
                <w:sz w:val="18"/>
                <w:szCs w:val="18"/>
                <w14:textFill>
                  <w14:solidFill>
                    <w14:schemeClr w14:val="tx1"/>
                  </w14:solidFill>
                </w14:textFill>
              </w:rPr>
              <w:t>共同第一作者，分数为文章总分/共同一作人数（共同作者含导师，分母按实际人数减1）</w:t>
            </w:r>
          </w:p>
        </w:tc>
        <w:tc>
          <w:tcPr>
            <w:tcW w:w="2596" w:type="dxa"/>
            <w:vAlign w:val="center"/>
          </w:tcPr>
          <w:p w14:paraId="3C59B251">
            <w:pPr>
              <w:widowControl/>
              <w:spacing w:line="276" w:lineRule="auto"/>
              <w:rPr>
                <w:rFonts w:ascii="宋体" w:cs="宋体"/>
                <w:b w:val="0"/>
                <w:bCs w:val="0"/>
                <w:color w:val="000000" w:themeColor="text1"/>
                <w:kern w:val="0"/>
                <w:sz w:val="18"/>
                <w:szCs w:val="18"/>
                <w14:textFill>
                  <w14:solidFill>
                    <w14:schemeClr w14:val="tx1"/>
                  </w14:solidFill>
                </w14:textFill>
              </w:rPr>
            </w:pPr>
            <w:r>
              <w:rPr>
                <w:rFonts w:hint="eastAsia" w:ascii="宋体" w:hAnsi="宋体" w:cs="宋体"/>
                <w:b w:val="0"/>
                <w:bCs w:val="0"/>
                <w:color w:val="000000" w:themeColor="text1"/>
                <w:kern w:val="0"/>
                <w:sz w:val="18"/>
                <w:szCs w:val="18"/>
                <w14:textFill>
                  <w14:solidFill>
                    <w14:schemeClr w14:val="tx1"/>
                  </w14:solidFill>
                </w14:textFill>
              </w:rPr>
              <w:t>论文仅被接收无效，发表的论文需提供正式刊出的论文全文以及图书馆提供的论文检索证明，以上所要求提交材料缺一不可，否则影响认定。</w:t>
            </w:r>
          </w:p>
        </w:tc>
      </w:tr>
      <w:tr w14:paraId="2C7EE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0" w:hRule="atLeast"/>
        </w:trPr>
        <w:tc>
          <w:tcPr>
            <w:tcW w:w="3234" w:type="dxa"/>
            <w:vAlign w:val="center"/>
          </w:tcPr>
          <w:p w14:paraId="63F4691F">
            <w:pPr>
              <w:widowControl/>
              <w:spacing w:line="276" w:lineRule="auto"/>
              <w:jc w:val="left"/>
              <w:rPr>
                <w:rFonts w:ascii="宋体" w:hAnsi="宋体" w:cs="宋体"/>
                <w:color w:val="000000"/>
                <w:kern w:val="0"/>
                <w:sz w:val="18"/>
                <w:szCs w:val="18"/>
              </w:rPr>
            </w:pPr>
            <w:r>
              <w:rPr>
                <w:rFonts w:hint="eastAsia" w:ascii="宋体" w:hAnsi="宋体" w:cs="宋体"/>
                <w:color w:val="000000"/>
                <w:kern w:val="0"/>
                <w:sz w:val="18"/>
                <w:szCs w:val="18"/>
              </w:rPr>
              <w:t>会议论文或者增刊、网络版发表的论文被</w:t>
            </w:r>
            <w:r>
              <w:rPr>
                <w:rFonts w:ascii="宋体" w:hAnsi="宋体" w:cs="宋体"/>
                <w:color w:val="000000"/>
                <w:kern w:val="0"/>
                <w:sz w:val="18"/>
                <w:szCs w:val="18"/>
              </w:rPr>
              <w:t>SCI</w:t>
            </w:r>
            <w:r>
              <w:rPr>
                <w:rFonts w:hint="eastAsia" w:ascii="宋体" w:hAnsi="宋体" w:cs="宋体"/>
                <w:color w:val="000000"/>
                <w:kern w:val="0"/>
                <w:sz w:val="18"/>
                <w:szCs w:val="18"/>
              </w:rPr>
              <w:t>收录</w:t>
            </w:r>
            <w:r>
              <w:rPr>
                <w:rFonts w:ascii="宋体" w:hAnsi="宋体" w:cs="宋体"/>
                <w:color w:val="000000"/>
                <w:kern w:val="0"/>
                <w:sz w:val="18"/>
                <w:szCs w:val="18"/>
              </w:rPr>
              <w:t>(ISTP)</w:t>
            </w:r>
          </w:p>
        </w:tc>
        <w:tc>
          <w:tcPr>
            <w:tcW w:w="706" w:type="dxa"/>
            <w:vAlign w:val="center"/>
          </w:tcPr>
          <w:p w14:paraId="338F7B73">
            <w:pPr>
              <w:widowControl/>
              <w:spacing w:line="276" w:lineRule="auto"/>
              <w:jc w:val="center"/>
              <w:rPr>
                <w:rFonts w:ascii="宋体" w:cs="宋体"/>
                <w:color w:val="000000"/>
                <w:kern w:val="0"/>
                <w:sz w:val="18"/>
                <w:szCs w:val="18"/>
              </w:rPr>
            </w:pPr>
            <w:r>
              <w:rPr>
                <w:rFonts w:ascii="宋体" w:hAnsi="宋体" w:cs="宋体"/>
                <w:color w:val="000000"/>
                <w:kern w:val="0"/>
                <w:sz w:val="18"/>
                <w:szCs w:val="18"/>
              </w:rPr>
              <w:t>10</w:t>
            </w:r>
          </w:p>
          <w:p w14:paraId="2F14A11F">
            <w:pPr>
              <w:widowControl/>
              <w:spacing w:line="276" w:lineRule="auto"/>
              <w:jc w:val="center"/>
              <w:rPr>
                <w:rFonts w:ascii="宋体" w:hAnsi="宋体" w:cs="宋体"/>
                <w:color w:val="000000"/>
                <w:kern w:val="0"/>
                <w:sz w:val="18"/>
                <w:szCs w:val="18"/>
              </w:rPr>
            </w:pPr>
            <w:r>
              <w:rPr>
                <w:rFonts w:ascii="宋体" w:hAnsi="宋体" w:cs="宋体"/>
                <w:color w:val="000000"/>
                <w:kern w:val="0"/>
                <w:sz w:val="18"/>
                <w:szCs w:val="18"/>
              </w:rPr>
              <w:t>+10*IF</w:t>
            </w:r>
          </w:p>
        </w:tc>
        <w:tc>
          <w:tcPr>
            <w:tcW w:w="3387" w:type="dxa"/>
            <w:vMerge w:val="continue"/>
            <w:vAlign w:val="center"/>
          </w:tcPr>
          <w:p w14:paraId="4589E7CB">
            <w:pPr>
              <w:widowControl/>
              <w:spacing w:line="276" w:lineRule="auto"/>
              <w:jc w:val="left"/>
              <w:rPr>
                <w:rFonts w:ascii="宋体" w:cs="宋体"/>
                <w:kern w:val="0"/>
                <w:sz w:val="18"/>
                <w:szCs w:val="18"/>
              </w:rPr>
            </w:pPr>
          </w:p>
        </w:tc>
        <w:tc>
          <w:tcPr>
            <w:tcW w:w="2596" w:type="dxa"/>
            <w:vAlign w:val="center"/>
          </w:tcPr>
          <w:p w14:paraId="148F3C2B">
            <w:pPr>
              <w:widowControl/>
              <w:spacing w:line="276" w:lineRule="auto"/>
              <w:rPr>
                <w:rFonts w:ascii="宋体" w:cs="宋体"/>
                <w:color w:val="000000"/>
                <w:kern w:val="0"/>
                <w:sz w:val="18"/>
                <w:szCs w:val="18"/>
              </w:rPr>
            </w:pPr>
            <w:r>
              <w:rPr>
                <w:rFonts w:ascii="宋体" w:hAnsi="宋体" w:cs="宋体"/>
                <w:color w:val="000000"/>
                <w:kern w:val="0"/>
                <w:sz w:val="18"/>
                <w:szCs w:val="18"/>
              </w:rPr>
              <w:t>1</w:t>
            </w:r>
            <w:r>
              <w:rPr>
                <w:rFonts w:ascii="宋体" w:cs="宋体"/>
                <w:color w:val="000000"/>
                <w:kern w:val="0"/>
                <w:sz w:val="18"/>
                <w:szCs w:val="18"/>
              </w:rPr>
              <w:t>.</w:t>
            </w:r>
            <w:r>
              <w:rPr>
                <w:rFonts w:hint="eastAsia" w:ascii="宋体" w:hAnsi="宋体" w:cs="宋体"/>
                <w:color w:val="000000"/>
                <w:kern w:val="0"/>
                <w:sz w:val="18"/>
                <w:szCs w:val="18"/>
              </w:rPr>
              <w:t>被接收论文需要提供文章</w:t>
            </w:r>
            <w:r>
              <w:rPr>
                <w:rFonts w:ascii="宋体" w:hAnsi="宋体" w:cs="宋体"/>
                <w:color w:val="000000"/>
                <w:kern w:val="0"/>
                <w:sz w:val="18"/>
                <w:szCs w:val="18"/>
              </w:rPr>
              <w:t>DOI</w:t>
            </w:r>
            <w:r>
              <w:rPr>
                <w:rFonts w:hint="eastAsia" w:ascii="宋体" w:hAnsi="宋体" w:cs="宋体"/>
                <w:color w:val="000000"/>
                <w:kern w:val="0"/>
                <w:sz w:val="18"/>
                <w:szCs w:val="18"/>
              </w:rPr>
              <w:t>号码以及论文全文和导师承诺书以及图书馆提供的期刊检索证明，；</w:t>
            </w:r>
            <w:r>
              <w:rPr>
                <w:rFonts w:ascii="宋体" w:hAnsi="宋体" w:cs="宋体"/>
                <w:color w:val="000000"/>
                <w:kern w:val="0"/>
                <w:sz w:val="18"/>
                <w:szCs w:val="18"/>
              </w:rPr>
              <w:t>2</w:t>
            </w:r>
            <w:r>
              <w:rPr>
                <w:rFonts w:ascii="宋体" w:cs="宋体"/>
                <w:color w:val="000000"/>
                <w:kern w:val="0"/>
                <w:sz w:val="18"/>
                <w:szCs w:val="18"/>
              </w:rPr>
              <w:t>.</w:t>
            </w:r>
            <w:r>
              <w:rPr>
                <w:rFonts w:hint="eastAsia" w:ascii="宋体" w:hAnsi="宋体" w:cs="宋体"/>
                <w:color w:val="000000"/>
                <w:kern w:val="0"/>
                <w:sz w:val="18"/>
                <w:szCs w:val="18"/>
              </w:rPr>
              <w:t>已经发表的论</w:t>
            </w:r>
            <w:r>
              <w:rPr>
                <w:rFonts w:hint="eastAsia" w:ascii="宋体" w:hAnsi="宋体" w:cs="宋体"/>
                <w:b w:val="0"/>
                <w:bCs w:val="0"/>
                <w:color w:val="000000" w:themeColor="text1"/>
                <w:kern w:val="0"/>
                <w:sz w:val="18"/>
                <w:szCs w:val="18"/>
                <w14:textFill>
                  <w14:solidFill>
                    <w14:schemeClr w14:val="tx1"/>
                  </w14:solidFill>
                </w14:textFill>
              </w:rPr>
              <w:t>文需提供论文正式刊出的全文以及图书馆提供的论文检</w:t>
            </w:r>
            <w:r>
              <w:rPr>
                <w:rFonts w:hint="eastAsia" w:ascii="宋体" w:hAnsi="宋体" w:cs="宋体"/>
                <w:color w:val="000000"/>
                <w:kern w:val="0"/>
                <w:sz w:val="18"/>
                <w:szCs w:val="18"/>
              </w:rPr>
              <w:t>索证明</w:t>
            </w:r>
          </w:p>
        </w:tc>
      </w:tr>
      <w:tr w14:paraId="4D646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3234" w:type="dxa"/>
            <w:vAlign w:val="center"/>
          </w:tcPr>
          <w:p w14:paraId="4BEB8969">
            <w:pPr>
              <w:widowControl/>
              <w:spacing w:line="276" w:lineRule="auto"/>
              <w:jc w:val="left"/>
              <w:rPr>
                <w:rFonts w:ascii="宋体" w:cs="宋体"/>
                <w:color w:val="000000"/>
                <w:kern w:val="0"/>
                <w:sz w:val="18"/>
                <w:szCs w:val="18"/>
              </w:rPr>
            </w:pPr>
            <w:r>
              <w:rPr>
                <w:rFonts w:hint="eastAsia" w:ascii="宋体" w:hAnsi="宋体" w:cs="宋体"/>
                <w:color w:val="000000"/>
                <w:kern w:val="0"/>
                <w:sz w:val="18"/>
                <w:szCs w:val="18"/>
              </w:rPr>
              <w:t>会议论文或者增刊、网络版发表的论文被</w:t>
            </w:r>
            <w:r>
              <w:rPr>
                <w:rFonts w:ascii="宋体" w:hAnsi="宋体" w:cs="宋体"/>
                <w:color w:val="000000"/>
                <w:kern w:val="0"/>
                <w:sz w:val="18"/>
                <w:szCs w:val="18"/>
              </w:rPr>
              <w:t>EI</w:t>
            </w:r>
            <w:r>
              <w:rPr>
                <w:rFonts w:hint="eastAsia" w:ascii="宋体" w:hAnsi="宋体" w:cs="宋体"/>
                <w:color w:val="000000"/>
                <w:kern w:val="0"/>
                <w:sz w:val="18"/>
                <w:szCs w:val="18"/>
              </w:rPr>
              <w:t>收录</w:t>
            </w:r>
          </w:p>
        </w:tc>
        <w:tc>
          <w:tcPr>
            <w:tcW w:w="706" w:type="dxa"/>
            <w:vAlign w:val="center"/>
          </w:tcPr>
          <w:p w14:paraId="307A3BF1">
            <w:pPr>
              <w:widowControl/>
              <w:spacing w:line="276" w:lineRule="auto"/>
              <w:jc w:val="center"/>
              <w:rPr>
                <w:rFonts w:ascii="宋体" w:hAnsi="宋体" w:cs="宋体"/>
                <w:color w:val="000000"/>
                <w:kern w:val="0"/>
                <w:sz w:val="18"/>
                <w:szCs w:val="18"/>
              </w:rPr>
            </w:pPr>
            <w:r>
              <w:rPr>
                <w:rFonts w:ascii="宋体" w:hAnsi="宋体" w:cs="宋体"/>
                <w:color w:val="000000"/>
                <w:kern w:val="0"/>
                <w:sz w:val="18"/>
                <w:szCs w:val="18"/>
              </w:rPr>
              <w:t>5</w:t>
            </w:r>
          </w:p>
        </w:tc>
        <w:tc>
          <w:tcPr>
            <w:tcW w:w="3387" w:type="dxa"/>
            <w:vMerge w:val="continue"/>
            <w:vAlign w:val="center"/>
          </w:tcPr>
          <w:p w14:paraId="48EFFB23">
            <w:pPr>
              <w:widowControl/>
              <w:spacing w:line="276" w:lineRule="auto"/>
              <w:jc w:val="left"/>
              <w:rPr>
                <w:rFonts w:ascii="宋体" w:cs="宋体"/>
                <w:kern w:val="0"/>
                <w:sz w:val="18"/>
                <w:szCs w:val="18"/>
              </w:rPr>
            </w:pPr>
          </w:p>
        </w:tc>
        <w:tc>
          <w:tcPr>
            <w:tcW w:w="2596" w:type="dxa"/>
            <w:vAlign w:val="center"/>
          </w:tcPr>
          <w:p w14:paraId="558BBA7A">
            <w:pPr>
              <w:widowControl/>
              <w:spacing w:line="276" w:lineRule="auto"/>
              <w:rPr>
                <w:rFonts w:ascii="宋体" w:cs="宋体"/>
                <w:color w:val="000000"/>
                <w:kern w:val="0"/>
                <w:sz w:val="18"/>
                <w:szCs w:val="18"/>
              </w:rPr>
            </w:pPr>
            <w:r>
              <w:rPr>
                <w:rFonts w:hint="eastAsia" w:ascii="宋体" w:hAnsi="宋体" w:cs="宋体"/>
                <w:color w:val="000000"/>
                <w:kern w:val="0"/>
                <w:sz w:val="18"/>
                <w:szCs w:val="18"/>
              </w:rPr>
              <w:t>论文被接收无效，发表的论文需提供论文正式刊出的全文以及图书馆提供的论文检索证明，以上所要求提交材料缺一不可，否则影响认定。</w:t>
            </w:r>
          </w:p>
        </w:tc>
      </w:tr>
      <w:tr w14:paraId="2BFFC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3234" w:type="dxa"/>
            <w:vAlign w:val="center"/>
          </w:tcPr>
          <w:p w14:paraId="3185875B">
            <w:pPr>
              <w:widowControl/>
              <w:spacing w:line="276" w:lineRule="auto"/>
              <w:jc w:val="left"/>
              <w:rPr>
                <w:rFonts w:ascii="宋体" w:cs="宋体"/>
                <w:color w:val="000000"/>
                <w:kern w:val="0"/>
                <w:sz w:val="18"/>
                <w:szCs w:val="18"/>
              </w:rPr>
            </w:pPr>
            <w:r>
              <w:rPr>
                <w:rFonts w:hint="eastAsia" w:ascii="宋体" w:hAnsi="宋体" w:cs="宋体"/>
                <w:color w:val="000000"/>
                <w:kern w:val="0"/>
                <w:sz w:val="18"/>
                <w:szCs w:val="18"/>
              </w:rPr>
              <w:t>在刊物上发表论文被</w:t>
            </w:r>
            <w:r>
              <w:rPr>
                <w:rFonts w:ascii="宋体" w:hAnsi="宋体" w:cs="宋体"/>
                <w:color w:val="000000"/>
                <w:kern w:val="0"/>
                <w:sz w:val="18"/>
                <w:szCs w:val="18"/>
              </w:rPr>
              <w:t>CSCD</w:t>
            </w:r>
            <w:r>
              <w:rPr>
                <w:rFonts w:hint="eastAsia" w:ascii="宋体" w:hAnsi="宋体" w:cs="宋体"/>
                <w:color w:val="000000"/>
                <w:kern w:val="0"/>
                <w:sz w:val="18"/>
                <w:szCs w:val="18"/>
              </w:rPr>
              <w:t>核心库收录</w:t>
            </w:r>
          </w:p>
        </w:tc>
        <w:tc>
          <w:tcPr>
            <w:tcW w:w="706" w:type="dxa"/>
            <w:vAlign w:val="center"/>
          </w:tcPr>
          <w:p w14:paraId="0BEEE89C">
            <w:pPr>
              <w:widowControl/>
              <w:spacing w:line="276" w:lineRule="auto"/>
              <w:jc w:val="center"/>
              <w:rPr>
                <w:rFonts w:ascii="宋体" w:hAnsi="宋体" w:cs="宋体"/>
                <w:color w:val="000000"/>
                <w:kern w:val="0"/>
                <w:sz w:val="18"/>
                <w:szCs w:val="18"/>
              </w:rPr>
            </w:pPr>
            <w:r>
              <w:rPr>
                <w:rFonts w:ascii="宋体" w:hAnsi="宋体" w:cs="宋体"/>
                <w:color w:val="000000"/>
                <w:kern w:val="0"/>
                <w:sz w:val="18"/>
                <w:szCs w:val="18"/>
              </w:rPr>
              <w:t>8</w:t>
            </w:r>
          </w:p>
        </w:tc>
        <w:tc>
          <w:tcPr>
            <w:tcW w:w="3387" w:type="dxa"/>
            <w:vMerge w:val="continue"/>
            <w:vAlign w:val="center"/>
          </w:tcPr>
          <w:p w14:paraId="5C56259B">
            <w:pPr>
              <w:widowControl/>
              <w:spacing w:line="276" w:lineRule="auto"/>
              <w:jc w:val="left"/>
              <w:rPr>
                <w:rFonts w:ascii="宋体" w:cs="宋体"/>
                <w:kern w:val="0"/>
                <w:sz w:val="18"/>
                <w:szCs w:val="18"/>
              </w:rPr>
            </w:pPr>
          </w:p>
        </w:tc>
        <w:tc>
          <w:tcPr>
            <w:tcW w:w="2596" w:type="dxa"/>
            <w:vMerge w:val="restart"/>
            <w:vAlign w:val="center"/>
          </w:tcPr>
          <w:p w14:paraId="25696253">
            <w:pPr>
              <w:widowControl/>
              <w:spacing w:line="276" w:lineRule="auto"/>
              <w:rPr>
                <w:rFonts w:ascii="宋体" w:cs="宋体"/>
                <w:color w:val="000000"/>
                <w:kern w:val="0"/>
                <w:sz w:val="18"/>
                <w:szCs w:val="18"/>
              </w:rPr>
            </w:pPr>
            <w:r>
              <w:rPr>
                <w:rFonts w:hint="eastAsia" w:ascii="宋体" w:hAnsi="宋体" w:cs="宋体"/>
                <w:color w:val="000000"/>
                <w:kern w:val="0"/>
                <w:sz w:val="18"/>
                <w:szCs w:val="18"/>
              </w:rPr>
              <w:t>论文被接收无效，发表的论文需提供论文正式刊出的全文，期刊封面以及目录，并且在目录中注明本文所在位置，以上所要求提交材料缺一不可，否则影响认定。</w:t>
            </w:r>
          </w:p>
        </w:tc>
      </w:tr>
      <w:tr w14:paraId="4728E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3234" w:type="dxa"/>
            <w:vAlign w:val="center"/>
          </w:tcPr>
          <w:p w14:paraId="0D542C8A">
            <w:pPr>
              <w:widowControl/>
              <w:spacing w:line="276" w:lineRule="auto"/>
              <w:jc w:val="left"/>
              <w:rPr>
                <w:rFonts w:ascii="宋体" w:cs="宋体"/>
                <w:color w:val="000000"/>
                <w:kern w:val="0"/>
                <w:sz w:val="18"/>
                <w:szCs w:val="18"/>
              </w:rPr>
            </w:pPr>
            <w:r>
              <w:rPr>
                <w:rFonts w:hint="eastAsia" w:ascii="宋体" w:hAnsi="宋体" w:cs="宋体"/>
                <w:color w:val="000000"/>
                <w:kern w:val="0"/>
                <w:sz w:val="18"/>
                <w:szCs w:val="18"/>
              </w:rPr>
              <w:t>在刊物上发表论文被</w:t>
            </w:r>
            <w:r>
              <w:rPr>
                <w:rFonts w:ascii="宋体" w:hAnsi="宋体" w:cs="宋体"/>
                <w:color w:val="000000"/>
                <w:kern w:val="0"/>
                <w:sz w:val="18"/>
                <w:szCs w:val="18"/>
              </w:rPr>
              <w:t>CSCD</w:t>
            </w:r>
            <w:r>
              <w:rPr>
                <w:rFonts w:hint="eastAsia" w:ascii="宋体" w:hAnsi="宋体" w:cs="宋体"/>
                <w:color w:val="000000"/>
                <w:kern w:val="0"/>
                <w:sz w:val="18"/>
                <w:szCs w:val="18"/>
              </w:rPr>
              <w:t>扩展库收录</w:t>
            </w:r>
          </w:p>
        </w:tc>
        <w:tc>
          <w:tcPr>
            <w:tcW w:w="706" w:type="dxa"/>
            <w:vAlign w:val="center"/>
          </w:tcPr>
          <w:p w14:paraId="54E36206">
            <w:pPr>
              <w:widowControl/>
              <w:spacing w:line="276" w:lineRule="auto"/>
              <w:jc w:val="center"/>
              <w:rPr>
                <w:rFonts w:ascii="宋体" w:hAnsi="宋体" w:cs="宋体"/>
                <w:color w:val="000000"/>
                <w:kern w:val="0"/>
                <w:sz w:val="18"/>
                <w:szCs w:val="18"/>
              </w:rPr>
            </w:pPr>
            <w:r>
              <w:rPr>
                <w:rFonts w:ascii="宋体" w:hAnsi="宋体" w:cs="宋体"/>
                <w:color w:val="000000"/>
                <w:kern w:val="0"/>
                <w:sz w:val="18"/>
                <w:szCs w:val="18"/>
              </w:rPr>
              <w:t>4</w:t>
            </w:r>
          </w:p>
        </w:tc>
        <w:tc>
          <w:tcPr>
            <w:tcW w:w="3387" w:type="dxa"/>
            <w:vMerge w:val="continue"/>
            <w:vAlign w:val="center"/>
          </w:tcPr>
          <w:p w14:paraId="5AB52653">
            <w:pPr>
              <w:widowControl/>
              <w:spacing w:line="276" w:lineRule="auto"/>
              <w:jc w:val="left"/>
              <w:rPr>
                <w:rFonts w:ascii="宋体" w:cs="宋体"/>
                <w:kern w:val="0"/>
                <w:sz w:val="18"/>
                <w:szCs w:val="18"/>
              </w:rPr>
            </w:pPr>
          </w:p>
        </w:tc>
        <w:tc>
          <w:tcPr>
            <w:tcW w:w="2596" w:type="dxa"/>
            <w:vMerge w:val="continue"/>
            <w:vAlign w:val="center"/>
          </w:tcPr>
          <w:p w14:paraId="26BEC051">
            <w:pPr>
              <w:widowControl/>
              <w:spacing w:line="276" w:lineRule="auto"/>
              <w:jc w:val="left"/>
              <w:rPr>
                <w:rFonts w:ascii="宋体" w:cs="宋体"/>
                <w:color w:val="000000"/>
                <w:kern w:val="0"/>
                <w:sz w:val="18"/>
                <w:szCs w:val="18"/>
              </w:rPr>
            </w:pPr>
          </w:p>
        </w:tc>
      </w:tr>
      <w:tr w14:paraId="625A4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3234" w:type="dxa"/>
            <w:vAlign w:val="center"/>
          </w:tcPr>
          <w:p w14:paraId="6139C98D">
            <w:pPr>
              <w:widowControl/>
              <w:spacing w:line="276" w:lineRule="auto"/>
              <w:jc w:val="left"/>
              <w:rPr>
                <w:rFonts w:ascii="宋体" w:cs="宋体"/>
                <w:color w:val="000000"/>
                <w:kern w:val="0"/>
                <w:sz w:val="18"/>
                <w:szCs w:val="18"/>
              </w:rPr>
            </w:pPr>
            <w:r>
              <w:rPr>
                <w:rFonts w:hint="eastAsia" w:ascii="宋体" w:hAnsi="宋体" w:cs="宋体"/>
                <w:color w:val="000000"/>
                <w:kern w:val="0"/>
                <w:sz w:val="18"/>
                <w:szCs w:val="18"/>
              </w:rPr>
              <w:t>在其他刊物上发表论文</w:t>
            </w:r>
          </w:p>
        </w:tc>
        <w:tc>
          <w:tcPr>
            <w:tcW w:w="706" w:type="dxa"/>
            <w:vAlign w:val="center"/>
          </w:tcPr>
          <w:p w14:paraId="4F01A1F2">
            <w:pPr>
              <w:widowControl/>
              <w:spacing w:line="276" w:lineRule="auto"/>
              <w:jc w:val="center"/>
              <w:rPr>
                <w:rFonts w:ascii="宋体" w:hAnsi="宋体" w:cs="宋体"/>
                <w:color w:val="000000"/>
                <w:kern w:val="0"/>
                <w:sz w:val="18"/>
                <w:szCs w:val="18"/>
              </w:rPr>
            </w:pPr>
            <w:r>
              <w:rPr>
                <w:rFonts w:ascii="宋体" w:hAnsi="宋体" w:cs="宋体"/>
                <w:color w:val="000000"/>
                <w:kern w:val="0"/>
                <w:sz w:val="18"/>
                <w:szCs w:val="18"/>
              </w:rPr>
              <w:t>1</w:t>
            </w:r>
          </w:p>
        </w:tc>
        <w:tc>
          <w:tcPr>
            <w:tcW w:w="3387" w:type="dxa"/>
            <w:vMerge w:val="continue"/>
            <w:vAlign w:val="center"/>
          </w:tcPr>
          <w:p w14:paraId="0038BFBB">
            <w:pPr>
              <w:widowControl/>
              <w:spacing w:line="276" w:lineRule="auto"/>
              <w:jc w:val="left"/>
              <w:rPr>
                <w:rFonts w:ascii="宋体" w:cs="宋体"/>
                <w:kern w:val="0"/>
                <w:sz w:val="18"/>
                <w:szCs w:val="18"/>
              </w:rPr>
            </w:pPr>
          </w:p>
        </w:tc>
        <w:tc>
          <w:tcPr>
            <w:tcW w:w="2596" w:type="dxa"/>
            <w:vMerge w:val="continue"/>
            <w:vAlign w:val="center"/>
          </w:tcPr>
          <w:p w14:paraId="494DC19A">
            <w:pPr>
              <w:widowControl/>
              <w:spacing w:line="276" w:lineRule="auto"/>
              <w:jc w:val="left"/>
              <w:rPr>
                <w:rFonts w:ascii="宋体" w:cs="宋体"/>
                <w:color w:val="000000"/>
                <w:kern w:val="0"/>
                <w:sz w:val="18"/>
                <w:szCs w:val="18"/>
              </w:rPr>
            </w:pPr>
          </w:p>
        </w:tc>
      </w:tr>
      <w:tr w14:paraId="1C566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3234" w:type="dxa"/>
            <w:vAlign w:val="center"/>
          </w:tcPr>
          <w:p w14:paraId="619C1A63">
            <w:pPr>
              <w:widowControl/>
              <w:jc w:val="left"/>
              <w:rPr>
                <w:rFonts w:ascii="宋体" w:cs="宋体"/>
                <w:kern w:val="0"/>
                <w:sz w:val="18"/>
                <w:szCs w:val="18"/>
              </w:rPr>
            </w:pPr>
            <w:r>
              <w:rPr>
                <w:rFonts w:hint="eastAsia" w:ascii="宋体" w:hAnsi="宋体" w:cs="宋体"/>
                <w:kern w:val="0"/>
                <w:sz w:val="18"/>
                <w:szCs w:val="18"/>
              </w:rPr>
              <w:t>与专业相关的发明专利进入实审阶段</w:t>
            </w:r>
          </w:p>
        </w:tc>
        <w:tc>
          <w:tcPr>
            <w:tcW w:w="706" w:type="dxa"/>
            <w:vAlign w:val="center"/>
          </w:tcPr>
          <w:p w14:paraId="74D0EC9A">
            <w:pPr>
              <w:widowControl/>
              <w:jc w:val="center"/>
              <w:rPr>
                <w:rFonts w:ascii="宋体" w:cs="宋体"/>
                <w:kern w:val="0"/>
                <w:sz w:val="18"/>
                <w:szCs w:val="18"/>
              </w:rPr>
            </w:pPr>
            <w:r>
              <w:rPr>
                <w:rFonts w:ascii="宋体" w:hAnsi="宋体" w:cs="宋体"/>
                <w:kern w:val="0"/>
                <w:sz w:val="18"/>
                <w:szCs w:val="18"/>
              </w:rPr>
              <w:t>8</w:t>
            </w:r>
          </w:p>
        </w:tc>
        <w:tc>
          <w:tcPr>
            <w:tcW w:w="3387" w:type="dxa"/>
            <w:vMerge w:val="restart"/>
            <w:vAlign w:val="center"/>
          </w:tcPr>
          <w:p w14:paraId="60721280">
            <w:pPr>
              <w:widowControl/>
              <w:spacing w:line="276" w:lineRule="auto"/>
              <w:jc w:val="left"/>
              <w:rPr>
                <w:rFonts w:ascii="宋体" w:cs="宋体"/>
                <w:kern w:val="0"/>
                <w:sz w:val="18"/>
                <w:szCs w:val="18"/>
              </w:rPr>
            </w:pPr>
            <w:r>
              <w:rPr>
                <w:rFonts w:hint="eastAsia" w:ascii="宋体" w:hAnsi="宋体" w:cs="宋体"/>
                <w:kern w:val="0"/>
                <w:sz w:val="18"/>
                <w:szCs w:val="18"/>
              </w:rPr>
              <w:t>1</w:t>
            </w:r>
            <w:r>
              <w:rPr>
                <w:rFonts w:hint="eastAsia" w:ascii="宋体" w:hAnsi="宋体" w:cs="宋体"/>
                <w:color w:val="000000"/>
                <w:kern w:val="0"/>
                <w:sz w:val="18"/>
                <w:szCs w:val="18"/>
              </w:rPr>
              <w:t>.为第一完成人或第二完成人（第一完成人为本人导师）加满分；2.第二完成人（第一完成人非本人导师）分值减半，第三完成人（第一完成人非本人导师）分值再减半。3.第一、第二完成人均为第三完成人的导师（须在学院、研究生院备案），则第三完成人分值减半。4.排名第四完成人以后（含第四）不计分（导师为第一完成人则只计算前两名的学生）</w:t>
            </w:r>
          </w:p>
        </w:tc>
        <w:tc>
          <w:tcPr>
            <w:tcW w:w="2596" w:type="dxa"/>
            <w:vAlign w:val="center"/>
          </w:tcPr>
          <w:p w14:paraId="306A516D">
            <w:pPr>
              <w:widowControl/>
              <w:spacing w:line="276" w:lineRule="auto"/>
              <w:rPr>
                <w:rFonts w:ascii="宋体" w:cs="宋体"/>
                <w:kern w:val="0"/>
                <w:sz w:val="18"/>
                <w:szCs w:val="18"/>
              </w:rPr>
            </w:pPr>
            <w:r>
              <w:rPr>
                <w:rFonts w:hint="eastAsia" w:ascii="宋体" w:hAnsi="宋体" w:cs="宋体"/>
                <w:kern w:val="0"/>
                <w:sz w:val="18"/>
                <w:szCs w:val="18"/>
              </w:rPr>
              <w:t>提供进入实审阶段提供通知，</w:t>
            </w:r>
            <w:r>
              <w:rPr>
                <w:rFonts w:hint="eastAsia" w:ascii="宋体" w:hAnsi="宋体" w:cs="宋体"/>
                <w:color w:val="000000"/>
                <w:kern w:val="0"/>
                <w:sz w:val="18"/>
                <w:szCs w:val="18"/>
              </w:rPr>
              <w:t>证明材料需提供排名以及申请单位</w:t>
            </w:r>
            <w:r>
              <w:rPr>
                <w:rFonts w:hint="eastAsia" w:ascii="宋体" w:hAnsi="宋体" w:cs="宋体"/>
                <w:b/>
                <w:bCs/>
                <w:color w:val="FF0000"/>
                <w:kern w:val="0"/>
                <w:sz w:val="18"/>
                <w:szCs w:val="18"/>
              </w:rPr>
              <w:t>。</w:t>
            </w:r>
          </w:p>
        </w:tc>
      </w:tr>
      <w:tr w14:paraId="307ED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trPr>
        <w:tc>
          <w:tcPr>
            <w:tcW w:w="3234" w:type="dxa"/>
            <w:vAlign w:val="center"/>
          </w:tcPr>
          <w:p w14:paraId="56705198">
            <w:pPr>
              <w:widowControl/>
              <w:jc w:val="left"/>
              <w:rPr>
                <w:rFonts w:ascii="宋体" w:cs="宋体"/>
                <w:kern w:val="0"/>
                <w:sz w:val="18"/>
                <w:szCs w:val="18"/>
              </w:rPr>
            </w:pPr>
            <w:r>
              <w:rPr>
                <w:rFonts w:hint="eastAsia" w:ascii="宋体" w:hAnsi="宋体" w:cs="宋体"/>
                <w:kern w:val="0"/>
                <w:sz w:val="18"/>
                <w:szCs w:val="18"/>
              </w:rPr>
              <w:t>获得与专业相关的发明专利正式授权</w:t>
            </w:r>
          </w:p>
        </w:tc>
        <w:tc>
          <w:tcPr>
            <w:tcW w:w="706" w:type="dxa"/>
            <w:vAlign w:val="center"/>
          </w:tcPr>
          <w:p w14:paraId="22912753">
            <w:pPr>
              <w:widowControl/>
              <w:jc w:val="center"/>
              <w:rPr>
                <w:rFonts w:ascii="宋体" w:hAnsi="宋体" w:cs="宋体"/>
                <w:kern w:val="0"/>
                <w:sz w:val="18"/>
                <w:szCs w:val="18"/>
              </w:rPr>
            </w:pPr>
            <w:r>
              <w:rPr>
                <w:rFonts w:ascii="宋体" w:hAnsi="宋体" w:cs="宋体"/>
                <w:kern w:val="0"/>
                <w:sz w:val="18"/>
                <w:szCs w:val="18"/>
              </w:rPr>
              <w:t>40</w:t>
            </w:r>
          </w:p>
        </w:tc>
        <w:tc>
          <w:tcPr>
            <w:tcW w:w="3387" w:type="dxa"/>
            <w:vMerge w:val="continue"/>
            <w:vAlign w:val="center"/>
          </w:tcPr>
          <w:p w14:paraId="39E6D30E">
            <w:pPr>
              <w:widowControl/>
              <w:spacing w:line="276" w:lineRule="auto"/>
              <w:jc w:val="left"/>
              <w:rPr>
                <w:rFonts w:ascii="宋体" w:cs="宋体"/>
                <w:kern w:val="0"/>
                <w:sz w:val="18"/>
                <w:szCs w:val="18"/>
              </w:rPr>
            </w:pPr>
          </w:p>
        </w:tc>
        <w:tc>
          <w:tcPr>
            <w:tcW w:w="2596" w:type="dxa"/>
            <w:vMerge w:val="restart"/>
            <w:vAlign w:val="center"/>
          </w:tcPr>
          <w:p w14:paraId="426476B8">
            <w:pPr>
              <w:widowControl/>
              <w:spacing w:line="276" w:lineRule="auto"/>
              <w:rPr>
                <w:rFonts w:ascii="宋体" w:cs="宋体"/>
                <w:kern w:val="0"/>
                <w:sz w:val="18"/>
                <w:szCs w:val="18"/>
              </w:rPr>
            </w:pPr>
            <w:r>
              <w:rPr>
                <w:rFonts w:hint="eastAsia" w:ascii="宋体" w:hAnsi="宋体" w:cs="宋体"/>
                <w:kern w:val="0"/>
                <w:sz w:val="18"/>
                <w:szCs w:val="18"/>
              </w:rPr>
              <w:t>提供专利授权证书</w:t>
            </w:r>
          </w:p>
        </w:tc>
      </w:tr>
      <w:tr w14:paraId="4DF38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trPr>
        <w:tc>
          <w:tcPr>
            <w:tcW w:w="3234" w:type="dxa"/>
            <w:vAlign w:val="center"/>
          </w:tcPr>
          <w:p w14:paraId="03AE7523">
            <w:pPr>
              <w:widowControl/>
              <w:jc w:val="left"/>
              <w:rPr>
                <w:rFonts w:ascii="宋体" w:cs="宋体"/>
                <w:kern w:val="0"/>
                <w:sz w:val="18"/>
                <w:szCs w:val="18"/>
              </w:rPr>
            </w:pPr>
            <w:r>
              <w:rPr>
                <w:rFonts w:hint="eastAsia" w:ascii="宋体" w:hAnsi="宋体" w:cs="宋体"/>
                <w:kern w:val="0"/>
                <w:sz w:val="18"/>
                <w:szCs w:val="18"/>
              </w:rPr>
              <w:t>获得与专业相关的实用新型专利、外观设计专利或软件著作权（有证书）</w:t>
            </w:r>
          </w:p>
        </w:tc>
        <w:tc>
          <w:tcPr>
            <w:tcW w:w="706" w:type="dxa"/>
            <w:vAlign w:val="center"/>
          </w:tcPr>
          <w:p w14:paraId="34496BF0">
            <w:pPr>
              <w:widowControl/>
              <w:jc w:val="center"/>
              <w:rPr>
                <w:rFonts w:ascii="宋体" w:cs="宋体"/>
                <w:kern w:val="0"/>
                <w:sz w:val="18"/>
                <w:szCs w:val="18"/>
              </w:rPr>
            </w:pPr>
            <w:r>
              <w:rPr>
                <w:rFonts w:ascii="宋体" w:hAnsi="宋体" w:cs="宋体"/>
                <w:kern w:val="0"/>
                <w:sz w:val="18"/>
                <w:szCs w:val="18"/>
              </w:rPr>
              <w:t>8</w:t>
            </w:r>
          </w:p>
        </w:tc>
        <w:tc>
          <w:tcPr>
            <w:tcW w:w="3387" w:type="dxa"/>
            <w:vMerge w:val="continue"/>
            <w:vAlign w:val="center"/>
          </w:tcPr>
          <w:p w14:paraId="7776EB2D">
            <w:pPr>
              <w:widowControl/>
              <w:spacing w:line="276" w:lineRule="auto"/>
              <w:jc w:val="left"/>
              <w:rPr>
                <w:rFonts w:ascii="宋体" w:cs="宋体"/>
                <w:kern w:val="0"/>
                <w:sz w:val="18"/>
                <w:szCs w:val="18"/>
              </w:rPr>
            </w:pPr>
          </w:p>
        </w:tc>
        <w:tc>
          <w:tcPr>
            <w:tcW w:w="2596" w:type="dxa"/>
            <w:vMerge w:val="continue"/>
            <w:vAlign w:val="center"/>
          </w:tcPr>
          <w:p w14:paraId="1E2B5FF8">
            <w:pPr>
              <w:widowControl/>
              <w:spacing w:line="276" w:lineRule="auto"/>
              <w:rPr>
                <w:rFonts w:ascii="宋体" w:cs="宋体"/>
                <w:kern w:val="0"/>
                <w:sz w:val="18"/>
                <w:szCs w:val="18"/>
              </w:rPr>
            </w:pPr>
          </w:p>
        </w:tc>
      </w:tr>
      <w:tr w14:paraId="3B7DE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3234" w:type="dxa"/>
            <w:vAlign w:val="center"/>
          </w:tcPr>
          <w:p w14:paraId="09CF6135">
            <w:pPr>
              <w:widowControl/>
              <w:jc w:val="left"/>
              <w:rPr>
                <w:rFonts w:ascii="宋体" w:cs="宋体"/>
                <w:kern w:val="0"/>
                <w:sz w:val="18"/>
                <w:szCs w:val="18"/>
              </w:rPr>
            </w:pPr>
            <w:r>
              <w:rPr>
                <w:rFonts w:hint="eastAsia" w:ascii="宋体" w:hAnsi="宋体" w:cs="宋体"/>
                <w:kern w:val="0"/>
                <w:sz w:val="18"/>
                <w:szCs w:val="18"/>
              </w:rPr>
              <w:t>获“挑战杯”国家级最高奖项</w:t>
            </w:r>
          </w:p>
        </w:tc>
        <w:tc>
          <w:tcPr>
            <w:tcW w:w="706" w:type="dxa"/>
            <w:vAlign w:val="center"/>
          </w:tcPr>
          <w:p w14:paraId="021517EE">
            <w:pPr>
              <w:widowControl/>
              <w:jc w:val="center"/>
              <w:rPr>
                <w:rFonts w:ascii="宋体" w:cs="宋体"/>
                <w:kern w:val="0"/>
                <w:sz w:val="18"/>
                <w:szCs w:val="18"/>
              </w:rPr>
            </w:pPr>
            <w:r>
              <w:rPr>
                <w:rFonts w:ascii="宋体" w:hAnsi="宋体" w:cs="宋体"/>
                <w:kern w:val="0"/>
                <w:sz w:val="18"/>
                <w:szCs w:val="18"/>
              </w:rPr>
              <w:t>50</w:t>
            </w:r>
          </w:p>
        </w:tc>
        <w:tc>
          <w:tcPr>
            <w:tcW w:w="3387" w:type="dxa"/>
            <w:vMerge w:val="restart"/>
            <w:vAlign w:val="center"/>
          </w:tcPr>
          <w:p w14:paraId="4B0C11BC">
            <w:pPr>
              <w:widowControl/>
              <w:spacing w:line="276" w:lineRule="auto"/>
              <w:jc w:val="left"/>
              <w:rPr>
                <w:rFonts w:ascii="宋体" w:hAnsi="宋体" w:cs="宋体"/>
                <w:kern w:val="0"/>
                <w:sz w:val="18"/>
                <w:szCs w:val="18"/>
              </w:rPr>
            </w:pPr>
          </w:p>
          <w:p w14:paraId="374D32F3">
            <w:pPr>
              <w:widowControl/>
              <w:spacing w:line="276" w:lineRule="auto"/>
              <w:jc w:val="left"/>
              <w:rPr>
                <w:rFonts w:ascii="宋体" w:hAnsi="宋体" w:cs="宋体"/>
                <w:kern w:val="0"/>
                <w:sz w:val="18"/>
                <w:szCs w:val="18"/>
              </w:rPr>
            </w:pPr>
          </w:p>
          <w:p w14:paraId="36D9A40A">
            <w:pPr>
              <w:widowControl/>
              <w:spacing w:line="276" w:lineRule="auto"/>
              <w:jc w:val="left"/>
              <w:rPr>
                <w:rFonts w:ascii="宋体" w:hAnsi="宋体" w:cs="宋体"/>
                <w:kern w:val="0"/>
                <w:sz w:val="18"/>
                <w:szCs w:val="18"/>
              </w:rPr>
            </w:pPr>
          </w:p>
          <w:p w14:paraId="4D9A859D">
            <w:pPr>
              <w:widowControl/>
              <w:spacing w:line="276" w:lineRule="auto"/>
              <w:jc w:val="left"/>
              <w:rPr>
                <w:rFonts w:ascii="宋体" w:hAnsi="宋体" w:cs="宋体"/>
                <w:kern w:val="0"/>
                <w:sz w:val="18"/>
                <w:szCs w:val="18"/>
              </w:rPr>
            </w:pPr>
          </w:p>
          <w:p w14:paraId="059DD529">
            <w:pPr>
              <w:widowControl/>
              <w:spacing w:line="276" w:lineRule="auto"/>
              <w:jc w:val="left"/>
              <w:rPr>
                <w:rFonts w:ascii="宋体" w:hAnsi="宋体" w:cs="宋体"/>
                <w:kern w:val="0"/>
                <w:sz w:val="18"/>
                <w:szCs w:val="18"/>
              </w:rPr>
            </w:pPr>
          </w:p>
          <w:p w14:paraId="61700A76">
            <w:pPr>
              <w:widowControl/>
              <w:spacing w:line="276" w:lineRule="auto"/>
              <w:jc w:val="left"/>
              <w:rPr>
                <w:rFonts w:ascii="宋体" w:hAnsi="宋体" w:cs="宋体"/>
                <w:kern w:val="0"/>
                <w:sz w:val="18"/>
                <w:szCs w:val="18"/>
              </w:rPr>
            </w:pPr>
          </w:p>
          <w:p w14:paraId="39C7651A">
            <w:pPr>
              <w:widowControl/>
              <w:spacing w:line="276" w:lineRule="auto"/>
              <w:jc w:val="left"/>
              <w:rPr>
                <w:rFonts w:ascii="宋体" w:hAnsi="宋体" w:cs="宋体"/>
                <w:kern w:val="0"/>
                <w:sz w:val="18"/>
                <w:szCs w:val="18"/>
              </w:rPr>
            </w:pPr>
          </w:p>
          <w:p w14:paraId="781DC460">
            <w:pPr>
              <w:widowControl/>
              <w:spacing w:line="276" w:lineRule="auto"/>
              <w:jc w:val="left"/>
              <w:rPr>
                <w:rFonts w:ascii="宋体" w:hAnsi="宋体" w:cs="宋体"/>
                <w:kern w:val="0"/>
                <w:sz w:val="18"/>
                <w:szCs w:val="18"/>
              </w:rPr>
            </w:pPr>
          </w:p>
          <w:p w14:paraId="061B81FF">
            <w:pPr>
              <w:widowControl/>
              <w:spacing w:line="276" w:lineRule="auto"/>
              <w:jc w:val="left"/>
              <w:rPr>
                <w:rFonts w:ascii="宋体" w:hAnsi="宋体" w:cs="宋体"/>
                <w:kern w:val="0"/>
                <w:sz w:val="18"/>
                <w:szCs w:val="18"/>
              </w:rPr>
            </w:pPr>
          </w:p>
          <w:p w14:paraId="3E77D88F">
            <w:pPr>
              <w:widowControl/>
              <w:spacing w:line="276" w:lineRule="auto"/>
              <w:jc w:val="left"/>
              <w:rPr>
                <w:rFonts w:ascii="宋体" w:hAnsi="宋体" w:cs="宋体"/>
                <w:kern w:val="0"/>
                <w:sz w:val="18"/>
                <w:szCs w:val="18"/>
              </w:rPr>
            </w:pPr>
          </w:p>
          <w:p w14:paraId="47915A27">
            <w:pPr>
              <w:widowControl/>
              <w:spacing w:line="276" w:lineRule="auto"/>
              <w:jc w:val="left"/>
              <w:rPr>
                <w:rFonts w:ascii="宋体" w:cs="宋体"/>
                <w:kern w:val="0"/>
                <w:sz w:val="18"/>
                <w:szCs w:val="18"/>
              </w:rPr>
            </w:pPr>
            <w:r>
              <w:rPr>
                <w:rFonts w:ascii="宋体" w:hAnsi="宋体" w:cs="宋体"/>
                <w:kern w:val="0"/>
                <w:sz w:val="18"/>
                <w:szCs w:val="18"/>
              </w:rPr>
              <w:t>1.</w:t>
            </w:r>
            <w:r>
              <w:rPr>
                <w:rFonts w:hint="eastAsia" w:ascii="宋体" w:hAnsi="宋体" w:cs="宋体"/>
                <w:kern w:val="0"/>
                <w:sz w:val="18"/>
                <w:szCs w:val="18"/>
              </w:rPr>
              <w:t>为第一完成人得满分，第二完成人分值减半，第三完成人分值再减半。排名第四完成人以后（含第四）不计分；</w:t>
            </w:r>
            <w:r>
              <w:rPr>
                <w:rFonts w:hint="eastAsia" w:ascii="宋体" w:hAnsi="宋体" w:cs="宋体"/>
                <w:color w:val="000000" w:themeColor="text1"/>
                <w:kern w:val="0"/>
                <w:sz w:val="18"/>
                <w:szCs w:val="18"/>
                <w14:textFill>
                  <w14:solidFill>
                    <w14:schemeClr w14:val="tx1"/>
                  </w14:solidFill>
                </w14:textFill>
              </w:rPr>
              <w:t>2</w:t>
            </w:r>
            <w:r>
              <w:rPr>
                <w:rFonts w:ascii="宋体" w:hAnsi="宋体" w:cs="宋体"/>
                <w:color w:val="000000" w:themeColor="text1"/>
                <w:kern w:val="0"/>
                <w:sz w:val="18"/>
                <w:szCs w:val="18"/>
                <w14:textFill>
                  <w14:solidFill>
                    <w14:schemeClr w14:val="tx1"/>
                  </w14:solidFill>
                </w14:textFill>
              </w:rPr>
              <w:t>.</w:t>
            </w:r>
            <w:r>
              <w:rPr>
                <w:rFonts w:hint="eastAsia" w:ascii="宋体" w:hAnsi="宋体" w:cs="宋体"/>
                <w:color w:val="000000" w:themeColor="text1"/>
                <w:kern w:val="0"/>
                <w:sz w:val="18"/>
                <w:szCs w:val="18"/>
                <w14:textFill>
                  <w14:solidFill>
                    <w14:schemeClr w14:val="tx1"/>
                  </w14:solidFill>
                </w14:textFill>
              </w:rPr>
              <w:t>同一级</w:t>
            </w:r>
            <w:r>
              <w:rPr>
                <w:rFonts w:hint="eastAsia" w:ascii="宋体" w:hAnsi="宋体" w:cs="宋体"/>
                <w:kern w:val="0"/>
                <w:sz w:val="18"/>
                <w:szCs w:val="18"/>
              </w:rPr>
              <w:t>别比赛按照获得最高奖项加分</w:t>
            </w:r>
          </w:p>
        </w:tc>
        <w:tc>
          <w:tcPr>
            <w:tcW w:w="2596" w:type="dxa"/>
            <w:vMerge w:val="restart"/>
            <w:vAlign w:val="center"/>
          </w:tcPr>
          <w:p w14:paraId="3C4DCF26">
            <w:pPr>
              <w:widowControl/>
              <w:spacing w:line="276" w:lineRule="auto"/>
              <w:rPr>
                <w:rFonts w:ascii="宋体" w:cs="宋体"/>
                <w:kern w:val="0"/>
                <w:sz w:val="18"/>
                <w:szCs w:val="18"/>
              </w:rPr>
            </w:pPr>
            <w:r>
              <w:rPr>
                <w:rFonts w:hint="eastAsia" w:ascii="宋体" w:hAnsi="宋体" w:cs="宋体"/>
                <w:kern w:val="0"/>
                <w:sz w:val="18"/>
                <w:szCs w:val="18"/>
              </w:rPr>
              <w:t>提供奖励证书原件以及复印件</w:t>
            </w:r>
            <w:r>
              <w:rPr>
                <w:rFonts w:hint="eastAsia" w:ascii="宋体" w:hAnsi="宋体" w:cs="宋体"/>
                <w:color w:val="000000"/>
                <w:kern w:val="0"/>
                <w:sz w:val="18"/>
                <w:szCs w:val="18"/>
              </w:rPr>
              <w:t>，竞赛类的级别（国家级、省部级、校级）以证书上是否有相应的行政单位的印章为依据。</w:t>
            </w:r>
          </w:p>
        </w:tc>
      </w:tr>
      <w:tr w14:paraId="63F33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3234" w:type="dxa"/>
            <w:vAlign w:val="center"/>
          </w:tcPr>
          <w:p w14:paraId="128961FB">
            <w:pPr>
              <w:widowControl/>
              <w:jc w:val="left"/>
              <w:rPr>
                <w:rFonts w:ascii="宋体" w:cs="宋体"/>
                <w:kern w:val="0"/>
                <w:sz w:val="18"/>
                <w:szCs w:val="18"/>
              </w:rPr>
            </w:pPr>
            <w:r>
              <w:rPr>
                <w:rFonts w:hint="eastAsia" w:ascii="宋体" w:hAnsi="宋体" w:cs="宋体"/>
                <w:kern w:val="0"/>
                <w:sz w:val="18"/>
                <w:szCs w:val="18"/>
              </w:rPr>
              <w:t>获“挑战杯”国家级二等奖</w:t>
            </w:r>
          </w:p>
        </w:tc>
        <w:tc>
          <w:tcPr>
            <w:tcW w:w="706" w:type="dxa"/>
            <w:vAlign w:val="center"/>
          </w:tcPr>
          <w:p w14:paraId="20699D28">
            <w:pPr>
              <w:widowControl/>
              <w:jc w:val="center"/>
              <w:rPr>
                <w:rFonts w:ascii="宋体" w:cs="宋体"/>
                <w:kern w:val="0"/>
                <w:sz w:val="18"/>
                <w:szCs w:val="18"/>
              </w:rPr>
            </w:pPr>
            <w:r>
              <w:rPr>
                <w:rFonts w:ascii="宋体" w:hAnsi="宋体" w:cs="宋体"/>
                <w:kern w:val="0"/>
                <w:sz w:val="18"/>
                <w:szCs w:val="18"/>
              </w:rPr>
              <w:t>30</w:t>
            </w:r>
          </w:p>
        </w:tc>
        <w:tc>
          <w:tcPr>
            <w:tcW w:w="3387" w:type="dxa"/>
            <w:vMerge w:val="continue"/>
            <w:vAlign w:val="center"/>
          </w:tcPr>
          <w:p w14:paraId="6548E7EE">
            <w:pPr>
              <w:widowControl/>
              <w:spacing w:line="276" w:lineRule="auto"/>
              <w:jc w:val="left"/>
              <w:rPr>
                <w:rFonts w:ascii="宋体" w:cs="宋体"/>
                <w:kern w:val="0"/>
                <w:sz w:val="18"/>
                <w:szCs w:val="18"/>
              </w:rPr>
            </w:pPr>
          </w:p>
        </w:tc>
        <w:tc>
          <w:tcPr>
            <w:tcW w:w="2596" w:type="dxa"/>
            <w:vMerge w:val="continue"/>
            <w:vAlign w:val="center"/>
          </w:tcPr>
          <w:p w14:paraId="54D9C46F">
            <w:pPr>
              <w:widowControl/>
              <w:spacing w:line="276" w:lineRule="auto"/>
              <w:rPr>
                <w:rFonts w:ascii="宋体" w:cs="宋体"/>
                <w:kern w:val="0"/>
                <w:sz w:val="18"/>
                <w:szCs w:val="18"/>
              </w:rPr>
            </w:pPr>
          </w:p>
        </w:tc>
      </w:tr>
      <w:tr w14:paraId="1999B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3234" w:type="dxa"/>
            <w:vAlign w:val="center"/>
          </w:tcPr>
          <w:p w14:paraId="2BE33A60">
            <w:pPr>
              <w:jc w:val="left"/>
              <w:rPr>
                <w:rFonts w:ascii="宋体" w:cs="宋体"/>
                <w:kern w:val="0"/>
                <w:sz w:val="18"/>
                <w:szCs w:val="18"/>
              </w:rPr>
            </w:pPr>
            <w:r>
              <w:rPr>
                <w:rFonts w:hint="eastAsia" w:ascii="宋体" w:hAnsi="宋体" w:cs="宋体"/>
                <w:kern w:val="0"/>
                <w:sz w:val="18"/>
                <w:szCs w:val="18"/>
              </w:rPr>
              <w:t>获“挑战杯”国家级三等奖</w:t>
            </w:r>
          </w:p>
        </w:tc>
        <w:tc>
          <w:tcPr>
            <w:tcW w:w="706" w:type="dxa"/>
            <w:vAlign w:val="center"/>
          </w:tcPr>
          <w:p w14:paraId="60C646AB">
            <w:pPr>
              <w:widowControl/>
              <w:jc w:val="center"/>
              <w:rPr>
                <w:rFonts w:ascii="宋体" w:cs="宋体"/>
                <w:kern w:val="0"/>
                <w:sz w:val="18"/>
                <w:szCs w:val="18"/>
              </w:rPr>
            </w:pPr>
            <w:r>
              <w:rPr>
                <w:rFonts w:ascii="宋体" w:hAnsi="宋体" w:cs="宋体"/>
                <w:kern w:val="0"/>
                <w:sz w:val="18"/>
                <w:szCs w:val="18"/>
              </w:rPr>
              <w:t>25</w:t>
            </w:r>
          </w:p>
        </w:tc>
        <w:tc>
          <w:tcPr>
            <w:tcW w:w="3387" w:type="dxa"/>
            <w:vMerge w:val="continue"/>
            <w:vAlign w:val="center"/>
          </w:tcPr>
          <w:p w14:paraId="4D92A737">
            <w:pPr>
              <w:widowControl/>
              <w:spacing w:line="276" w:lineRule="auto"/>
              <w:jc w:val="left"/>
              <w:rPr>
                <w:rFonts w:ascii="宋体" w:cs="宋体"/>
                <w:kern w:val="0"/>
                <w:sz w:val="18"/>
                <w:szCs w:val="18"/>
              </w:rPr>
            </w:pPr>
          </w:p>
        </w:tc>
        <w:tc>
          <w:tcPr>
            <w:tcW w:w="2596" w:type="dxa"/>
            <w:vMerge w:val="continue"/>
            <w:vAlign w:val="center"/>
          </w:tcPr>
          <w:p w14:paraId="6FFBB2B3">
            <w:pPr>
              <w:widowControl/>
              <w:spacing w:line="276" w:lineRule="auto"/>
              <w:rPr>
                <w:rFonts w:ascii="宋体" w:cs="宋体"/>
                <w:kern w:val="0"/>
                <w:sz w:val="18"/>
                <w:szCs w:val="18"/>
              </w:rPr>
            </w:pPr>
          </w:p>
        </w:tc>
      </w:tr>
      <w:tr w14:paraId="41BD4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3234" w:type="dxa"/>
          </w:tcPr>
          <w:p w14:paraId="3B6E6F68">
            <w:pPr>
              <w:rPr>
                <w:rFonts w:ascii="宋体" w:cs="宋体"/>
                <w:kern w:val="0"/>
                <w:sz w:val="18"/>
                <w:szCs w:val="18"/>
              </w:rPr>
            </w:pPr>
            <w:r>
              <w:rPr>
                <w:rFonts w:hint="eastAsia" w:ascii="宋体" w:hAnsi="宋体" w:cs="宋体"/>
                <w:kern w:val="0"/>
                <w:sz w:val="18"/>
                <w:szCs w:val="18"/>
              </w:rPr>
              <w:t>获“挑战杯”上海最高奖项</w:t>
            </w:r>
          </w:p>
        </w:tc>
        <w:tc>
          <w:tcPr>
            <w:tcW w:w="706" w:type="dxa"/>
          </w:tcPr>
          <w:p w14:paraId="2EDDEE6B">
            <w:pPr>
              <w:jc w:val="center"/>
              <w:rPr>
                <w:rFonts w:ascii="宋体" w:cs="宋体"/>
                <w:kern w:val="0"/>
                <w:sz w:val="18"/>
                <w:szCs w:val="18"/>
              </w:rPr>
            </w:pPr>
            <w:r>
              <w:rPr>
                <w:rFonts w:ascii="宋体" w:hAnsi="宋体" w:cs="宋体"/>
                <w:kern w:val="0"/>
                <w:sz w:val="18"/>
                <w:szCs w:val="18"/>
              </w:rPr>
              <w:t>25</w:t>
            </w:r>
          </w:p>
        </w:tc>
        <w:tc>
          <w:tcPr>
            <w:tcW w:w="3387" w:type="dxa"/>
            <w:vMerge w:val="continue"/>
            <w:vAlign w:val="center"/>
          </w:tcPr>
          <w:p w14:paraId="531C89D8">
            <w:pPr>
              <w:widowControl/>
              <w:spacing w:line="276" w:lineRule="auto"/>
              <w:jc w:val="left"/>
              <w:rPr>
                <w:rFonts w:ascii="宋体" w:cs="宋体"/>
                <w:kern w:val="0"/>
                <w:sz w:val="18"/>
                <w:szCs w:val="18"/>
              </w:rPr>
            </w:pPr>
          </w:p>
        </w:tc>
        <w:tc>
          <w:tcPr>
            <w:tcW w:w="2596" w:type="dxa"/>
            <w:vMerge w:val="continue"/>
            <w:vAlign w:val="center"/>
          </w:tcPr>
          <w:p w14:paraId="0712FFE8">
            <w:pPr>
              <w:widowControl/>
              <w:spacing w:line="276" w:lineRule="auto"/>
              <w:rPr>
                <w:rFonts w:ascii="宋体" w:cs="宋体"/>
                <w:kern w:val="0"/>
                <w:sz w:val="18"/>
                <w:szCs w:val="18"/>
              </w:rPr>
            </w:pPr>
          </w:p>
        </w:tc>
      </w:tr>
      <w:tr w14:paraId="5A9E0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3234" w:type="dxa"/>
          </w:tcPr>
          <w:p w14:paraId="58DC95CC">
            <w:pPr>
              <w:rPr>
                <w:rFonts w:ascii="宋体" w:cs="宋体"/>
                <w:kern w:val="0"/>
                <w:sz w:val="18"/>
                <w:szCs w:val="18"/>
              </w:rPr>
            </w:pPr>
            <w:r>
              <w:rPr>
                <w:rFonts w:hint="eastAsia" w:ascii="宋体" w:hAnsi="宋体" w:cs="宋体"/>
                <w:kern w:val="0"/>
                <w:sz w:val="18"/>
                <w:szCs w:val="18"/>
              </w:rPr>
              <w:t>获“挑战杯”上海二等奖</w:t>
            </w:r>
          </w:p>
        </w:tc>
        <w:tc>
          <w:tcPr>
            <w:tcW w:w="706" w:type="dxa"/>
          </w:tcPr>
          <w:p w14:paraId="5B34EE2C">
            <w:pPr>
              <w:jc w:val="center"/>
              <w:rPr>
                <w:rFonts w:ascii="宋体" w:cs="宋体"/>
                <w:kern w:val="0"/>
                <w:sz w:val="18"/>
                <w:szCs w:val="18"/>
              </w:rPr>
            </w:pPr>
            <w:r>
              <w:rPr>
                <w:rFonts w:ascii="宋体" w:hAnsi="宋体" w:cs="宋体"/>
                <w:kern w:val="0"/>
                <w:sz w:val="18"/>
                <w:szCs w:val="18"/>
              </w:rPr>
              <w:t>20</w:t>
            </w:r>
          </w:p>
        </w:tc>
        <w:tc>
          <w:tcPr>
            <w:tcW w:w="3387" w:type="dxa"/>
            <w:vMerge w:val="continue"/>
            <w:vAlign w:val="center"/>
          </w:tcPr>
          <w:p w14:paraId="7AE127F3">
            <w:pPr>
              <w:widowControl/>
              <w:spacing w:line="276" w:lineRule="auto"/>
              <w:jc w:val="left"/>
              <w:rPr>
                <w:rFonts w:ascii="宋体" w:cs="宋体"/>
                <w:kern w:val="0"/>
                <w:sz w:val="18"/>
                <w:szCs w:val="18"/>
              </w:rPr>
            </w:pPr>
          </w:p>
        </w:tc>
        <w:tc>
          <w:tcPr>
            <w:tcW w:w="2596" w:type="dxa"/>
            <w:vMerge w:val="continue"/>
            <w:vAlign w:val="center"/>
          </w:tcPr>
          <w:p w14:paraId="5B2F214F">
            <w:pPr>
              <w:widowControl/>
              <w:spacing w:line="276" w:lineRule="auto"/>
              <w:rPr>
                <w:rFonts w:ascii="宋体" w:cs="宋体"/>
                <w:kern w:val="0"/>
                <w:sz w:val="18"/>
                <w:szCs w:val="18"/>
              </w:rPr>
            </w:pPr>
          </w:p>
        </w:tc>
      </w:tr>
      <w:tr w14:paraId="59343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234" w:type="dxa"/>
          </w:tcPr>
          <w:p w14:paraId="288654F5">
            <w:pPr>
              <w:rPr>
                <w:rFonts w:ascii="宋体" w:cs="宋体"/>
                <w:kern w:val="0"/>
                <w:sz w:val="18"/>
                <w:szCs w:val="18"/>
              </w:rPr>
            </w:pPr>
            <w:r>
              <w:rPr>
                <w:rFonts w:hint="eastAsia" w:ascii="宋体" w:hAnsi="宋体" w:cs="宋体"/>
                <w:kern w:val="0"/>
                <w:sz w:val="18"/>
                <w:szCs w:val="18"/>
              </w:rPr>
              <w:t>获“挑战杯”上海三等奖</w:t>
            </w:r>
          </w:p>
        </w:tc>
        <w:tc>
          <w:tcPr>
            <w:tcW w:w="706" w:type="dxa"/>
          </w:tcPr>
          <w:p w14:paraId="081A0971">
            <w:pPr>
              <w:jc w:val="center"/>
              <w:rPr>
                <w:rFonts w:ascii="宋体" w:hAnsi="宋体" w:cs="宋体"/>
                <w:kern w:val="0"/>
                <w:sz w:val="18"/>
                <w:szCs w:val="18"/>
              </w:rPr>
            </w:pPr>
            <w:r>
              <w:rPr>
                <w:rFonts w:ascii="宋体" w:hAnsi="宋体" w:cs="宋体"/>
                <w:kern w:val="0"/>
                <w:sz w:val="18"/>
                <w:szCs w:val="18"/>
              </w:rPr>
              <w:t>10</w:t>
            </w:r>
          </w:p>
        </w:tc>
        <w:tc>
          <w:tcPr>
            <w:tcW w:w="3387" w:type="dxa"/>
            <w:vMerge w:val="continue"/>
            <w:vAlign w:val="center"/>
          </w:tcPr>
          <w:p w14:paraId="5E94EECB">
            <w:pPr>
              <w:widowControl/>
              <w:spacing w:line="276" w:lineRule="auto"/>
              <w:jc w:val="left"/>
              <w:rPr>
                <w:rFonts w:ascii="宋体" w:cs="宋体"/>
                <w:kern w:val="0"/>
                <w:sz w:val="18"/>
                <w:szCs w:val="18"/>
              </w:rPr>
            </w:pPr>
          </w:p>
        </w:tc>
        <w:tc>
          <w:tcPr>
            <w:tcW w:w="2596" w:type="dxa"/>
            <w:vMerge w:val="continue"/>
            <w:vAlign w:val="center"/>
          </w:tcPr>
          <w:p w14:paraId="0DFA5F57">
            <w:pPr>
              <w:widowControl/>
              <w:spacing w:line="276" w:lineRule="auto"/>
              <w:rPr>
                <w:rFonts w:ascii="宋体" w:cs="宋体"/>
                <w:kern w:val="0"/>
                <w:sz w:val="18"/>
                <w:szCs w:val="18"/>
              </w:rPr>
            </w:pPr>
          </w:p>
        </w:tc>
      </w:tr>
      <w:tr w14:paraId="4F2F3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3234" w:type="dxa"/>
            <w:vAlign w:val="center"/>
          </w:tcPr>
          <w:p w14:paraId="58388B22">
            <w:pPr>
              <w:jc w:val="left"/>
              <w:rPr>
                <w:rFonts w:ascii="宋体" w:cs="宋体"/>
                <w:kern w:val="0"/>
                <w:sz w:val="18"/>
                <w:szCs w:val="18"/>
              </w:rPr>
            </w:pPr>
            <w:r>
              <w:rPr>
                <w:rFonts w:hint="eastAsia" w:ascii="宋体" w:hAnsi="宋体" w:cs="宋体"/>
                <w:kern w:val="0"/>
                <w:sz w:val="18"/>
                <w:szCs w:val="18"/>
              </w:rPr>
              <w:t>获其它国家级科技创新类奖项最高奖项</w:t>
            </w:r>
          </w:p>
        </w:tc>
        <w:tc>
          <w:tcPr>
            <w:tcW w:w="706" w:type="dxa"/>
            <w:vAlign w:val="center"/>
          </w:tcPr>
          <w:p w14:paraId="235E1483">
            <w:pPr>
              <w:widowControl/>
              <w:jc w:val="center"/>
              <w:rPr>
                <w:rFonts w:ascii="宋体" w:hAnsi="宋体" w:cs="宋体"/>
                <w:kern w:val="0"/>
                <w:sz w:val="18"/>
                <w:szCs w:val="18"/>
              </w:rPr>
            </w:pPr>
            <w:r>
              <w:rPr>
                <w:rFonts w:ascii="宋体" w:hAnsi="宋体" w:cs="宋体"/>
                <w:kern w:val="0"/>
                <w:sz w:val="18"/>
                <w:szCs w:val="18"/>
              </w:rPr>
              <w:t>20</w:t>
            </w:r>
          </w:p>
        </w:tc>
        <w:tc>
          <w:tcPr>
            <w:tcW w:w="3387" w:type="dxa"/>
            <w:vMerge w:val="continue"/>
            <w:vAlign w:val="center"/>
          </w:tcPr>
          <w:p w14:paraId="3F649AC1">
            <w:pPr>
              <w:widowControl/>
              <w:spacing w:line="276" w:lineRule="auto"/>
              <w:jc w:val="left"/>
              <w:rPr>
                <w:rFonts w:ascii="宋体" w:cs="宋体"/>
                <w:kern w:val="0"/>
                <w:sz w:val="18"/>
                <w:szCs w:val="18"/>
              </w:rPr>
            </w:pPr>
          </w:p>
        </w:tc>
        <w:tc>
          <w:tcPr>
            <w:tcW w:w="2596" w:type="dxa"/>
            <w:vMerge w:val="continue"/>
            <w:vAlign w:val="center"/>
          </w:tcPr>
          <w:p w14:paraId="1F0A79E6">
            <w:pPr>
              <w:widowControl/>
              <w:spacing w:line="276" w:lineRule="auto"/>
              <w:rPr>
                <w:rFonts w:ascii="宋体" w:cs="宋体"/>
                <w:kern w:val="0"/>
                <w:sz w:val="18"/>
                <w:szCs w:val="18"/>
              </w:rPr>
            </w:pPr>
          </w:p>
        </w:tc>
      </w:tr>
      <w:tr w14:paraId="3DF9B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3234" w:type="dxa"/>
            <w:vAlign w:val="center"/>
          </w:tcPr>
          <w:p w14:paraId="4AE2989C">
            <w:pPr>
              <w:jc w:val="left"/>
              <w:rPr>
                <w:rFonts w:ascii="宋体" w:hAnsi="宋体" w:cs="宋体"/>
                <w:kern w:val="0"/>
                <w:sz w:val="18"/>
                <w:szCs w:val="18"/>
              </w:rPr>
            </w:pPr>
            <w:r>
              <w:rPr>
                <w:rFonts w:hint="eastAsia" w:ascii="宋体" w:hAnsi="宋体" w:cs="宋体"/>
                <w:kern w:val="0"/>
                <w:sz w:val="18"/>
                <w:szCs w:val="18"/>
              </w:rPr>
              <w:t>获其它国家级科技创新类奖项（含行业赛事）二等奖</w:t>
            </w:r>
          </w:p>
        </w:tc>
        <w:tc>
          <w:tcPr>
            <w:tcW w:w="706" w:type="dxa"/>
            <w:vAlign w:val="center"/>
          </w:tcPr>
          <w:p w14:paraId="17455313">
            <w:pPr>
              <w:jc w:val="center"/>
              <w:rPr>
                <w:rFonts w:ascii="宋体" w:hAnsi="宋体" w:cs="宋体"/>
                <w:kern w:val="0"/>
                <w:sz w:val="18"/>
                <w:szCs w:val="18"/>
              </w:rPr>
            </w:pPr>
            <w:r>
              <w:rPr>
                <w:rFonts w:hint="eastAsia" w:ascii="宋体" w:hAnsi="宋体" w:cs="宋体"/>
                <w:kern w:val="0"/>
                <w:sz w:val="18"/>
                <w:szCs w:val="18"/>
              </w:rPr>
              <w:t>15</w:t>
            </w:r>
          </w:p>
        </w:tc>
        <w:tc>
          <w:tcPr>
            <w:tcW w:w="3387" w:type="dxa"/>
            <w:vMerge w:val="continue"/>
            <w:vAlign w:val="center"/>
          </w:tcPr>
          <w:p w14:paraId="5AD83C88">
            <w:pPr>
              <w:widowControl/>
              <w:spacing w:line="276" w:lineRule="auto"/>
              <w:jc w:val="left"/>
              <w:rPr>
                <w:rFonts w:ascii="宋体" w:cs="宋体"/>
                <w:kern w:val="0"/>
                <w:sz w:val="18"/>
                <w:szCs w:val="18"/>
              </w:rPr>
            </w:pPr>
          </w:p>
        </w:tc>
        <w:tc>
          <w:tcPr>
            <w:tcW w:w="2596" w:type="dxa"/>
            <w:vMerge w:val="continue"/>
            <w:vAlign w:val="center"/>
          </w:tcPr>
          <w:p w14:paraId="38D01C73">
            <w:pPr>
              <w:widowControl/>
              <w:spacing w:line="276" w:lineRule="auto"/>
              <w:rPr>
                <w:rFonts w:ascii="宋体" w:cs="宋体"/>
                <w:kern w:val="0"/>
                <w:sz w:val="18"/>
                <w:szCs w:val="18"/>
              </w:rPr>
            </w:pPr>
          </w:p>
        </w:tc>
      </w:tr>
      <w:tr w14:paraId="3DFC3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trPr>
        <w:tc>
          <w:tcPr>
            <w:tcW w:w="3234" w:type="dxa"/>
            <w:vAlign w:val="center"/>
          </w:tcPr>
          <w:p w14:paraId="76652DB2">
            <w:pPr>
              <w:jc w:val="left"/>
              <w:rPr>
                <w:rFonts w:ascii="宋体" w:hAnsi="宋体" w:cs="宋体"/>
                <w:kern w:val="0"/>
                <w:sz w:val="18"/>
                <w:szCs w:val="18"/>
              </w:rPr>
            </w:pPr>
            <w:r>
              <w:rPr>
                <w:rFonts w:hint="eastAsia" w:ascii="宋体" w:hAnsi="宋体" w:cs="宋体"/>
                <w:kern w:val="0"/>
                <w:sz w:val="18"/>
                <w:szCs w:val="18"/>
              </w:rPr>
              <w:t>获其它国家级科技创新类奖项三等奖</w:t>
            </w:r>
          </w:p>
        </w:tc>
        <w:tc>
          <w:tcPr>
            <w:tcW w:w="706" w:type="dxa"/>
            <w:vAlign w:val="center"/>
          </w:tcPr>
          <w:p w14:paraId="45B026F8">
            <w:pPr>
              <w:jc w:val="center"/>
              <w:rPr>
                <w:rFonts w:ascii="宋体" w:hAnsi="宋体" w:cs="宋体"/>
                <w:kern w:val="0"/>
                <w:sz w:val="18"/>
                <w:szCs w:val="18"/>
              </w:rPr>
            </w:pPr>
            <w:r>
              <w:rPr>
                <w:rFonts w:hint="eastAsia" w:ascii="宋体" w:hAnsi="宋体" w:cs="宋体"/>
                <w:kern w:val="0"/>
                <w:sz w:val="18"/>
                <w:szCs w:val="18"/>
              </w:rPr>
              <w:t>10</w:t>
            </w:r>
          </w:p>
        </w:tc>
        <w:tc>
          <w:tcPr>
            <w:tcW w:w="3387" w:type="dxa"/>
            <w:vMerge w:val="continue"/>
            <w:vAlign w:val="center"/>
          </w:tcPr>
          <w:p w14:paraId="4C0AC25E">
            <w:pPr>
              <w:widowControl/>
              <w:spacing w:line="276" w:lineRule="auto"/>
              <w:jc w:val="left"/>
              <w:rPr>
                <w:rFonts w:ascii="宋体" w:cs="宋体"/>
                <w:kern w:val="0"/>
                <w:sz w:val="18"/>
                <w:szCs w:val="18"/>
              </w:rPr>
            </w:pPr>
          </w:p>
        </w:tc>
        <w:tc>
          <w:tcPr>
            <w:tcW w:w="2596" w:type="dxa"/>
            <w:vMerge w:val="continue"/>
            <w:vAlign w:val="center"/>
          </w:tcPr>
          <w:p w14:paraId="2EBF57A5">
            <w:pPr>
              <w:widowControl/>
              <w:spacing w:line="276" w:lineRule="auto"/>
              <w:rPr>
                <w:rFonts w:ascii="宋体" w:cs="宋体"/>
                <w:kern w:val="0"/>
                <w:sz w:val="18"/>
                <w:szCs w:val="18"/>
              </w:rPr>
            </w:pPr>
          </w:p>
        </w:tc>
      </w:tr>
      <w:tr w14:paraId="1BF85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3234" w:type="dxa"/>
            <w:vAlign w:val="center"/>
          </w:tcPr>
          <w:p w14:paraId="62844095">
            <w:pPr>
              <w:widowControl/>
              <w:jc w:val="left"/>
              <w:rPr>
                <w:rFonts w:ascii="宋体" w:cs="宋体"/>
                <w:kern w:val="0"/>
                <w:sz w:val="18"/>
                <w:szCs w:val="18"/>
              </w:rPr>
            </w:pPr>
            <w:r>
              <w:rPr>
                <w:rFonts w:hint="eastAsia" w:ascii="宋体" w:hAnsi="宋体" w:cs="宋体"/>
                <w:kern w:val="0"/>
                <w:sz w:val="18"/>
                <w:szCs w:val="18"/>
              </w:rPr>
              <w:t>获其它省部级科技创新类奖项最高奖项</w:t>
            </w:r>
          </w:p>
        </w:tc>
        <w:tc>
          <w:tcPr>
            <w:tcW w:w="706" w:type="dxa"/>
            <w:vAlign w:val="center"/>
          </w:tcPr>
          <w:p w14:paraId="6FD26BA4">
            <w:pPr>
              <w:widowControl/>
              <w:jc w:val="center"/>
              <w:rPr>
                <w:rFonts w:ascii="宋体" w:cs="宋体"/>
                <w:kern w:val="0"/>
                <w:sz w:val="18"/>
                <w:szCs w:val="18"/>
              </w:rPr>
            </w:pPr>
            <w:r>
              <w:rPr>
                <w:rFonts w:ascii="宋体" w:hAnsi="宋体" w:cs="宋体"/>
                <w:kern w:val="0"/>
                <w:sz w:val="18"/>
                <w:szCs w:val="18"/>
              </w:rPr>
              <w:t>1</w:t>
            </w:r>
            <w:r>
              <w:rPr>
                <w:rFonts w:ascii="宋体" w:cs="宋体"/>
                <w:kern w:val="0"/>
                <w:sz w:val="18"/>
                <w:szCs w:val="18"/>
              </w:rPr>
              <w:t>0</w:t>
            </w:r>
          </w:p>
        </w:tc>
        <w:tc>
          <w:tcPr>
            <w:tcW w:w="3387" w:type="dxa"/>
            <w:vMerge w:val="continue"/>
            <w:vAlign w:val="center"/>
          </w:tcPr>
          <w:p w14:paraId="25765B58">
            <w:pPr>
              <w:widowControl/>
              <w:spacing w:line="276" w:lineRule="auto"/>
              <w:jc w:val="left"/>
              <w:rPr>
                <w:rFonts w:ascii="宋体" w:cs="宋体"/>
                <w:kern w:val="0"/>
                <w:sz w:val="18"/>
                <w:szCs w:val="18"/>
              </w:rPr>
            </w:pPr>
          </w:p>
        </w:tc>
        <w:tc>
          <w:tcPr>
            <w:tcW w:w="2596" w:type="dxa"/>
            <w:vMerge w:val="continue"/>
            <w:vAlign w:val="center"/>
          </w:tcPr>
          <w:p w14:paraId="732C4D61">
            <w:pPr>
              <w:widowControl/>
              <w:spacing w:line="276" w:lineRule="auto"/>
              <w:rPr>
                <w:rFonts w:ascii="宋体" w:cs="宋体"/>
                <w:kern w:val="0"/>
                <w:sz w:val="18"/>
                <w:szCs w:val="18"/>
              </w:rPr>
            </w:pPr>
          </w:p>
        </w:tc>
      </w:tr>
      <w:tr w14:paraId="32ECA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3234" w:type="dxa"/>
            <w:vAlign w:val="center"/>
          </w:tcPr>
          <w:p w14:paraId="7732A3AE">
            <w:pPr>
              <w:jc w:val="left"/>
              <w:rPr>
                <w:rFonts w:ascii="宋体" w:hAnsi="宋体" w:cs="宋体"/>
                <w:kern w:val="0"/>
                <w:sz w:val="18"/>
                <w:szCs w:val="18"/>
              </w:rPr>
            </w:pPr>
            <w:r>
              <w:rPr>
                <w:rFonts w:hint="eastAsia" w:ascii="宋体" w:hAnsi="宋体" w:cs="宋体"/>
                <w:kern w:val="0"/>
                <w:sz w:val="18"/>
                <w:szCs w:val="18"/>
              </w:rPr>
              <w:t>获其它省部级科技创新类奖项二等奖</w:t>
            </w:r>
          </w:p>
        </w:tc>
        <w:tc>
          <w:tcPr>
            <w:tcW w:w="706" w:type="dxa"/>
            <w:vAlign w:val="center"/>
          </w:tcPr>
          <w:p w14:paraId="5FE23413">
            <w:pPr>
              <w:jc w:val="center"/>
              <w:rPr>
                <w:rFonts w:ascii="宋体" w:hAnsi="宋体" w:cs="宋体"/>
                <w:kern w:val="0"/>
                <w:sz w:val="18"/>
                <w:szCs w:val="18"/>
              </w:rPr>
            </w:pPr>
            <w:r>
              <w:rPr>
                <w:rFonts w:hint="eastAsia" w:ascii="宋体" w:hAnsi="宋体" w:cs="宋体"/>
                <w:kern w:val="0"/>
                <w:sz w:val="18"/>
                <w:szCs w:val="18"/>
              </w:rPr>
              <w:t>5</w:t>
            </w:r>
          </w:p>
        </w:tc>
        <w:tc>
          <w:tcPr>
            <w:tcW w:w="3387" w:type="dxa"/>
            <w:vMerge w:val="continue"/>
            <w:vAlign w:val="center"/>
          </w:tcPr>
          <w:p w14:paraId="6B46E413">
            <w:pPr>
              <w:widowControl/>
              <w:spacing w:line="276" w:lineRule="auto"/>
              <w:jc w:val="left"/>
              <w:rPr>
                <w:rFonts w:ascii="宋体" w:cs="宋体"/>
                <w:kern w:val="0"/>
                <w:sz w:val="18"/>
                <w:szCs w:val="18"/>
              </w:rPr>
            </w:pPr>
          </w:p>
        </w:tc>
        <w:tc>
          <w:tcPr>
            <w:tcW w:w="2596" w:type="dxa"/>
            <w:vMerge w:val="continue"/>
            <w:vAlign w:val="center"/>
          </w:tcPr>
          <w:p w14:paraId="55CB546D">
            <w:pPr>
              <w:widowControl/>
              <w:spacing w:line="276" w:lineRule="auto"/>
              <w:rPr>
                <w:rFonts w:ascii="宋体" w:cs="宋体"/>
                <w:kern w:val="0"/>
                <w:sz w:val="18"/>
                <w:szCs w:val="18"/>
              </w:rPr>
            </w:pPr>
          </w:p>
        </w:tc>
      </w:tr>
      <w:tr w14:paraId="0A206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3234" w:type="dxa"/>
            <w:vAlign w:val="center"/>
          </w:tcPr>
          <w:p w14:paraId="602865E2">
            <w:pPr>
              <w:jc w:val="left"/>
              <w:rPr>
                <w:rFonts w:ascii="宋体" w:hAnsi="宋体" w:cs="宋体"/>
                <w:kern w:val="0"/>
                <w:sz w:val="18"/>
                <w:szCs w:val="18"/>
              </w:rPr>
            </w:pPr>
            <w:r>
              <w:rPr>
                <w:rFonts w:hint="eastAsia" w:ascii="宋体" w:hAnsi="宋体" w:cs="宋体"/>
                <w:kern w:val="0"/>
                <w:sz w:val="18"/>
                <w:szCs w:val="18"/>
              </w:rPr>
              <w:t>获其它省部级科技创新类奖项三等奖</w:t>
            </w:r>
          </w:p>
        </w:tc>
        <w:tc>
          <w:tcPr>
            <w:tcW w:w="706" w:type="dxa"/>
            <w:vAlign w:val="center"/>
          </w:tcPr>
          <w:p w14:paraId="7B381947">
            <w:pPr>
              <w:jc w:val="center"/>
              <w:rPr>
                <w:rFonts w:ascii="宋体" w:hAnsi="宋体" w:cs="宋体"/>
                <w:kern w:val="0"/>
                <w:sz w:val="18"/>
                <w:szCs w:val="18"/>
              </w:rPr>
            </w:pPr>
            <w:r>
              <w:rPr>
                <w:rFonts w:hint="eastAsia" w:ascii="宋体" w:hAnsi="宋体" w:cs="宋体"/>
                <w:kern w:val="0"/>
                <w:sz w:val="18"/>
                <w:szCs w:val="18"/>
              </w:rPr>
              <w:t>3</w:t>
            </w:r>
          </w:p>
        </w:tc>
        <w:tc>
          <w:tcPr>
            <w:tcW w:w="3387" w:type="dxa"/>
            <w:vMerge w:val="continue"/>
            <w:vAlign w:val="center"/>
          </w:tcPr>
          <w:p w14:paraId="7CAA4208">
            <w:pPr>
              <w:widowControl/>
              <w:spacing w:line="276" w:lineRule="auto"/>
              <w:jc w:val="left"/>
              <w:rPr>
                <w:rFonts w:ascii="宋体" w:cs="宋体"/>
                <w:kern w:val="0"/>
                <w:sz w:val="18"/>
                <w:szCs w:val="18"/>
              </w:rPr>
            </w:pPr>
          </w:p>
        </w:tc>
        <w:tc>
          <w:tcPr>
            <w:tcW w:w="2596" w:type="dxa"/>
            <w:vMerge w:val="continue"/>
            <w:vAlign w:val="center"/>
          </w:tcPr>
          <w:p w14:paraId="343A8AA0">
            <w:pPr>
              <w:widowControl/>
              <w:spacing w:line="276" w:lineRule="auto"/>
              <w:rPr>
                <w:rFonts w:ascii="宋体" w:cs="宋体"/>
                <w:kern w:val="0"/>
                <w:sz w:val="18"/>
                <w:szCs w:val="18"/>
              </w:rPr>
            </w:pPr>
          </w:p>
        </w:tc>
      </w:tr>
      <w:tr w14:paraId="1C3A9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234" w:type="dxa"/>
            <w:vAlign w:val="center"/>
          </w:tcPr>
          <w:p w14:paraId="78B3156A">
            <w:pPr>
              <w:widowControl/>
              <w:jc w:val="left"/>
              <w:rPr>
                <w:rFonts w:ascii="宋体" w:cs="宋体"/>
                <w:kern w:val="0"/>
                <w:sz w:val="18"/>
                <w:szCs w:val="18"/>
              </w:rPr>
            </w:pPr>
            <w:r>
              <w:rPr>
                <w:rFonts w:hint="eastAsia" w:ascii="宋体" w:hAnsi="宋体" w:cs="宋体"/>
                <w:kern w:val="0"/>
                <w:sz w:val="18"/>
                <w:szCs w:val="18"/>
              </w:rPr>
              <w:t>获得校级科技创新类奖（最高奖项，比如挑战杯校级比赛）</w:t>
            </w:r>
          </w:p>
        </w:tc>
        <w:tc>
          <w:tcPr>
            <w:tcW w:w="706" w:type="dxa"/>
            <w:vAlign w:val="center"/>
          </w:tcPr>
          <w:p w14:paraId="6EC83466">
            <w:pPr>
              <w:widowControl/>
              <w:jc w:val="center"/>
              <w:rPr>
                <w:rFonts w:ascii="宋体" w:hAnsi="宋体" w:cs="宋体"/>
                <w:kern w:val="0"/>
                <w:sz w:val="18"/>
                <w:szCs w:val="18"/>
              </w:rPr>
            </w:pPr>
            <w:r>
              <w:rPr>
                <w:rFonts w:hint="eastAsia" w:ascii="宋体" w:hAnsi="宋体" w:cs="宋体"/>
                <w:kern w:val="0"/>
                <w:sz w:val="18"/>
                <w:szCs w:val="18"/>
              </w:rPr>
              <w:t>5</w:t>
            </w:r>
          </w:p>
        </w:tc>
        <w:tc>
          <w:tcPr>
            <w:tcW w:w="3387" w:type="dxa"/>
            <w:vMerge w:val="continue"/>
            <w:vAlign w:val="center"/>
          </w:tcPr>
          <w:p w14:paraId="4FDC9A98">
            <w:pPr>
              <w:widowControl/>
              <w:spacing w:line="276" w:lineRule="auto"/>
              <w:jc w:val="left"/>
              <w:rPr>
                <w:rFonts w:ascii="宋体" w:cs="宋体"/>
                <w:kern w:val="0"/>
                <w:sz w:val="18"/>
                <w:szCs w:val="18"/>
              </w:rPr>
            </w:pPr>
          </w:p>
        </w:tc>
        <w:tc>
          <w:tcPr>
            <w:tcW w:w="2596" w:type="dxa"/>
            <w:vMerge w:val="continue"/>
            <w:vAlign w:val="center"/>
          </w:tcPr>
          <w:p w14:paraId="5EDFFC12">
            <w:pPr>
              <w:widowControl/>
              <w:spacing w:line="276" w:lineRule="auto"/>
              <w:rPr>
                <w:rFonts w:ascii="宋体" w:cs="宋体"/>
                <w:kern w:val="0"/>
                <w:sz w:val="18"/>
                <w:szCs w:val="18"/>
              </w:rPr>
            </w:pPr>
          </w:p>
        </w:tc>
      </w:tr>
      <w:tr w14:paraId="0F2B3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trPr>
        <w:tc>
          <w:tcPr>
            <w:tcW w:w="3234" w:type="dxa"/>
            <w:vAlign w:val="center"/>
          </w:tcPr>
          <w:p w14:paraId="64778F86">
            <w:pPr>
              <w:jc w:val="left"/>
              <w:rPr>
                <w:rFonts w:ascii="宋体" w:cs="宋体"/>
                <w:kern w:val="0"/>
                <w:sz w:val="18"/>
                <w:szCs w:val="18"/>
              </w:rPr>
            </w:pPr>
            <w:r>
              <w:rPr>
                <w:rFonts w:hint="eastAsia" w:ascii="宋体" w:hAnsi="宋体" w:cs="宋体"/>
                <w:kern w:val="0"/>
                <w:sz w:val="18"/>
                <w:szCs w:val="18"/>
              </w:rPr>
              <w:t>获得校级科技创新类奖项（其他等级奖项，比如挑战杯校级比赛）</w:t>
            </w:r>
          </w:p>
        </w:tc>
        <w:tc>
          <w:tcPr>
            <w:tcW w:w="706" w:type="dxa"/>
            <w:vAlign w:val="center"/>
          </w:tcPr>
          <w:p w14:paraId="315F5BF0">
            <w:pPr>
              <w:widowControl/>
              <w:jc w:val="center"/>
              <w:rPr>
                <w:rFonts w:ascii="宋体" w:hAnsi="宋体" w:cs="宋体"/>
                <w:kern w:val="0"/>
                <w:sz w:val="18"/>
                <w:szCs w:val="18"/>
              </w:rPr>
            </w:pPr>
            <w:r>
              <w:rPr>
                <w:rFonts w:hint="eastAsia" w:ascii="宋体" w:hAnsi="宋体" w:cs="宋体"/>
                <w:kern w:val="0"/>
                <w:sz w:val="18"/>
                <w:szCs w:val="18"/>
              </w:rPr>
              <w:t>2</w:t>
            </w:r>
          </w:p>
        </w:tc>
        <w:tc>
          <w:tcPr>
            <w:tcW w:w="3387" w:type="dxa"/>
            <w:vMerge w:val="continue"/>
            <w:vAlign w:val="center"/>
          </w:tcPr>
          <w:p w14:paraId="1D6A6AF7">
            <w:pPr>
              <w:spacing w:line="276" w:lineRule="auto"/>
              <w:jc w:val="left"/>
              <w:rPr>
                <w:rFonts w:ascii="宋体" w:cs="宋体"/>
                <w:kern w:val="0"/>
                <w:sz w:val="18"/>
                <w:szCs w:val="18"/>
              </w:rPr>
            </w:pPr>
          </w:p>
        </w:tc>
        <w:tc>
          <w:tcPr>
            <w:tcW w:w="2596" w:type="dxa"/>
            <w:vMerge w:val="continue"/>
            <w:vAlign w:val="center"/>
          </w:tcPr>
          <w:p w14:paraId="2C4F49D5">
            <w:pPr>
              <w:widowControl/>
              <w:spacing w:line="276" w:lineRule="auto"/>
              <w:rPr>
                <w:rFonts w:ascii="宋体" w:cs="宋体"/>
                <w:kern w:val="0"/>
                <w:sz w:val="18"/>
                <w:szCs w:val="18"/>
              </w:rPr>
            </w:pPr>
          </w:p>
        </w:tc>
      </w:tr>
      <w:tr w14:paraId="0E4B2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3234" w:type="dxa"/>
            <w:vAlign w:val="center"/>
          </w:tcPr>
          <w:p w14:paraId="7FB0340B">
            <w:pPr>
              <w:jc w:val="left"/>
              <w:rPr>
                <w:rFonts w:ascii="宋体" w:hAnsi="宋体" w:cs="宋体"/>
                <w:kern w:val="0"/>
                <w:sz w:val="18"/>
                <w:szCs w:val="18"/>
              </w:rPr>
            </w:pPr>
            <w:r>
              <w:rPr>
                <w:rFonts w:hint="eastAsia" w:ascii="宋体" w:hAnsi="宋体" w:cs="宋体"/>
                <w:kern w:val="0"/>
                <w:sz w:val="18"/>
                <w:szCs w:val="18"/>
              </w:rPr>
              <w:t>获得与专业相关的行业赛事奖项一等奖</w:t>
            </w:r>
          </w:p>
        </w:tc>
        <w:tc>
          <w:tcPr>
            <w:tcW w:w="706" w:type="dxa"/>
            <w:vAlign w:val="center"/>
          </w:tcPr>
          <w:p w14:paraId="650E20A9">
            <w:pPr>
              <w:jc w:val="center"/>
              <w:rPr>
                <w:rFonts w:ascii="宋体" w:hAnsi="宋体" w:cs="宋体"/>
                <w:kern w:val="0"/>
                <w:sz w:val="18"/>
                <w:szCs w:val="18"/>
              </w:rPr>
            </w:pPr>
            <w:r>
              <w:rPr>
                <w:rFonts w:hint="eastAsia" w:ascii="宋体" w:hAnsi="宋体" w:cs="宋体"/>
                <w:kern w:val="0"/>
                <w:sz w:val="18"/>
                <w:szCs w:val="18"/>
              </w:rPr>
              <w:t>8</w:t>
            </w:r>
          </w:p>
        </w:tc>
        <w:tc>
          <w:tcPr>
            <w:tcW w:w="3387" w:type="dxa"/>
            <w:vMerge w:val="continue"/>
            <w:vAlign w:val="center"/>
          </w:tcPr>
          <w:p w14:paraId="2415A4E1">
            <w:pPr>
              <w:spacing w:line="276" w:lineRule="auto"/>
              <w:jc w:val="left"/>
              <w:rPr>
                <w:rFonts w:ascii="宋体" w:cs="宋体"/>
                <w:kern w:val="0"/>
                <w:sz w:val="18"/>
                <w:szCs w:val="18"/>
              </w:rPr>
            </w:pPr>
          </w:p>
        </w:tc>
        <w:tc>
          <w:tcPr>
            <w:tcW w:w="2596" w:type="dxa"/>
            <w:vMerge w:val="continue"/>
            <w:vAlign w:val="center"/>
          </w:tcPr>
          <w:p w14:paraId="2B4CD129">
            <w:pPr>
              <w:widowControl/>
              <w:spacing w:line="276" w:lineRule="auto"/>
              <w:rPr>
                <w:rFonts w:ascii="宋体" w:cs="宋体"/>
                <w:kern w:val="0"/>
                <w:sz w:val="18"/>
                <w:szCs w:val="18"/>
              </w:rPr>
            </w:pPr>
          </w:p>
        </w:tc>
      </w:tr>
      <w:tr w14:paraId="67CFE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3234" w:type="dxa"/>
            <w:vAlign w:val="center"/>
          </w:tcPr>
          <w:p w14:paraId="648FBA37">
            <w:pPr>
              <w:jc w:val="left"/>
              <w:rPr>
                <w:rFonts w:ascii="宋体" w:hAnsi="宋体" w:cs="宋体"/>
                <w:kern w:val="0"/>
                <w:sz w:val="18"/>
                <w:szCs w:val="18"/>
              </w:rPr>
            </w:pPr>
            <w:r>
              <w:rPr>
                <w:rFonts w:hint="eastAsia" w:ascii="宋体" w:hAnsi="宋体" w:cs="宋体"/>
                <w:kern w:val="0"/>
                <w:sz w:val="18"/>
                <w:szCs w:val="18"/>
              </w:rPr>
              <w:t>获得与专业相关的行业赛事奖项二等奖</w:t>
            </w:r>
          </w:p>
        </w:tc>
        <w:tc>
          <w:tcPr>
            <w:tcW w:w="706" w:type="dxa"/>
            <w:vAlign w:val="center"/>
          </w:tcPr>
          <w:p w14:paraId="3EDFE9F0">
            <w:pPr>
              <w:jc w:val="center"/>
              <w:rPr>
                <w:rFonts w:ascii="宋体" w:hAnsi="宋体" w:cs="宋体"/>
                <w:kern w:val="0"/>
                <w:sz w:val="18"/>
                <w:szCs w:val="18"/>
              </w:rPr>
            </w:pPr>
            <w:r>
              <w:rPr>
                <w:rFonts w:hint="eastAsia" w:ascii="宋体" w:hAnsi="宋体" w:cs="宋体"/>
                <w:kern w:val="0"/>
                <w:sz w:val="18"/>
                <w:szCs w:val="18"/>
              </w:rPr>
              <w:t>5</w:t>
            </w:r>
          </w:p>
        </w:tc>
        <w:tc>
          <w:tcPr>
            <w:tcW w:w="3387" w:type="dxa"/>
            <w:vMerge w:val="continue"/>
            <w:vAlign w:val="center"/>
          </w:tcPr>
          <w:p w14:paraId="12D686BA">
            <w:pPr>
              <w:spacing w:line="276" w:lineRule="auto"/>
              <w:jc w:val="left"/>
              <w:rPr>
                <w:rFonts w:ascii="宋体" w:cs="宋体"/>
                <w:kern w:val="0"/>
                <w:sz w:val="18"/>
                <w:szCs w:val="18"/>
              </w:rPr>
            </w:pPr>
          </w:p>
        </w:tc>
        <w:tc>
          <w:tcPr>
            <w:tcW w:w="2596" w:type="dxa"/>
            <w:vMerge w:val="continue"/>
            <w:vAlign w:val="center"/>
          </w:tcPr>
          <w:p w14:paraId="47310A10">
            <w:pPr>
              <w:widowControl/>
              <w:spacing w:line="276" w:lineRule="auto"/>
              <w:rPr>
                <w:rFonts w:ascii="宋体" w:cs="宋体"/>
                <w:kern w:val="0"/>
                <w:sz w:val="18"/>
                <w:szCs w:val="18"/>
              </w:rPr>
            </w:pPr>
          </w:p>
        </w:tc>
      </w:tr>
      <w:tr w14:paraId="00525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234" w:type="dxa"/>
            <w:vAlign w:val="center"/>
          </w:tcPr>
          <w:p w14:paraId="51BAA72F">
            <w:pPr>
              <w:jc w:val="left"/>
              <w:rPr>
                <w:rFonts w:ascii="宋体" w:hAnsi="宋体" w:cs="宋体"/>
                <w:kern w:val="0"/>
                <w:sz w:val="18"/>
                <w:szCs w:val="18"/>
              </w:rPr>
            </w:pPr>
            <w:r>
              <w:rPr>
                <w:rFonts w:hint="eastAsia" w:ascii="宋体" w:hAnsi="宋体" w:cs="宋体"/>
                <w:kern w:val="0"/>
                <w:sz w:val="18"/>
                <w:szCs w:val="18"/>
              </w:rPr>
              <w:t>获得与专业相关的行业赛事奖项三等奖</w:t>
            </w:r>
          </w:p>
        </w:tc>
        <w:tc>
          <w:tcPr>
            <w:tcW w:w="706" w:type="dxa"/>
            <w:vAlign w:val="center"/>
          </w:tcPr>
          <w:p w14:paraId="032C4572">
            <w:pPr>
              <w:jc w:val="center"/>
              <w:rPr>
                <w:rFonts w:ascii="宋体" w:hAnsi="宋体" w:cs="宋体"/>
                <w:kern w:val="0"/>
                <w:sz w:val="18"/>
                <w:szCs w:val="18"/>
              </w:rPr>
            </w:pPr>
            <w:r>
              <w:rPr>
                <w:rFonts w:hint="eastAsia" w:ascii="宋体" w:hAnsi="宋体" w:cs="宋体"/>
                <w:kern w:val="0"/>
                <w:sz w:val="18"/>
                <w:szCs w:val="18"/>
              </w:rPr>
              <w:t>3</w:t>
            </w:r>
          </w:p>
        </w:tc>
        <w:tc>
          <w:tcPr>
            <w:tcW w:w="3387" w:type="dxa"/>
            <w:vMerge w:val="continue"/>
            <w:vAlign w:val="center"/>
          </w:tcPr>
          <w:p w14:paraId="594D19E3">
            <w:pPr>
              <w:spacing w:line="276" w:lineRule="auto"/>
              <w:jc w:val="left"/>
              <w:rPr>
                <w:rFonts w:ascii="宋体" w:cs="宋体"/>
                <w:kern w:val="0"/>
                <w:sz w:val="18"/>
                <w:szCs w:val="18"/>
              </w:rPr>
            </w:pPr>
          </w:p>
        </w:tc>
        <w:tc>
          <w:tcPr>
            <w:tcW w:w="2596" w:type="dxa"/>
            <w:vMerge w:val="continue"/>
            <w:vAlign w:val="center"/>
          </w:tcPr>
          <w:p w14:paraId="22E8A3C7">
            <w:pPr>
              <w:widowControl/>
              <w:spacing w:line="276" w:lineRule="auto"/>
              <w:rPr>
                <w:rFonts w:ascii="宋体" w:cs="宋体"/>
                <w:kern w:val="0"/>
                <w:sz w:val="18"/>
                <w:szCs w:val="18"/>
              </w:rPr>
            </w:pPr>
          </w:p>
        </w:tc>
      </w:tr>
      <w:tr w14:paraId="25C19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3234" w:type="dxa"/>
            <w:vMerge w:val="restart"/>
            <w:vAlign w:val="center"/>
          </w:tcPr>
          <w:p w14:paraId="7EF093EA">
            <w:pPr>
              <w:widowControl/>
              <w:spacing w:line="276" w:lineRule="auto"/>
              <w:jc w:val="left"/>
              <w:rPr>
                <w:rFonts w:ascii="宋体" w:cs="宋体"/>
                <w:kern w:val="0"/>
                <w:sz w:val="18"/>
                <w:szCs w:val="18"/>
              </w:rPr>
            </w:pPr>
            <w:r>
              <w:rPr>
                <w:rFonts w:hint="eastAsia" w:ascii="宋体" w:hAnsi="宋体" w:cs="宋体"/>
                <w:kern w:val="0"/>
                <w:sz w:val="18"/>
                <w:szCs w:val="18"/>
              </w:rPr>
              <w:t>出版专著</w:t>
            </w:r>
          </w:p>
        </w:tc>
        <w:tc>
          <w:tcPr>
            <w:tcW w:w="706" w:type="dxa"/>
            <w:vAlign w:val="center"/>
          </w:tcPr>
          <w:p w14:paraId="2D6A2647">
            <w:pPr>
              <w:widowControl/>
              <w:spacing w:line="276" w:lineRule="auto"/>
              <w:jc w:val="center"/>
              <w:rPr>
                <w:rFonts w:ascii="宋体" w:hAnsi="宋体" w:cs="宋体"/>
                <w:kern w:val="0"/>
                <w:sz w:val="18"/>
                <w:szCs w:val="18"/>
              </w:rPr>
            </w:pPr>
            <w:r>
              <w:rPr>
                <w:rFonts w:ascii="宋体" w:hAnsi="宋体" w:cs="宋体"/>
                <w:kern w:val="0"/>
                <w:sz w:val="18"/>
                <w:szCs w:val="18"/>
              </w:rPr>
              <w:t>5</w:t>
            </w:r>
          </w:p>
        </w:tc>
        <w:tc>
          <w:tcPr>
            <w:tcW w:w="3387" w:type="dxa"/>
            <w:vAlign w:val="center"/>
          </w:tcPr>
          <w:p w14:paraId="0AAD1F4B">
            <w:pPr>
              <w:widowControl/>
              <w:spacing w:line="276" w:lineRule="auto"/>
              <w:jc w:val="left"/>
              <w:rPr>
                <w:rFonts w:ascii="宋体" w:cs="宋体"/>
                <w:kern w:val="0"/>
                <w:sz w:val="18"/>
                <w:szCs w:val="18"/>
              </w:rPr>
            </w:pPr>
            <w:r>
              <w:rPr>
                <w:rFonts w:hint="eastAsia" w:ascii="宋体" w:hAnsi="宋体" w:cs="宋体"/>
                <w:kern w:val="0"/>
                <w:sz w:val="18"/>
                <w:szCs w:val="18"/>
              </w:rPr>
              <w:t>个人完成其中</w:t>
            </w:r>
            <w:r>
              <w:rPr>
                <w:rFonts w:ascii="宋体" w:hAnsi="宋体" w:cs="宋体"/>
                <w:kern w:val="0"/>
                <w:sz w:val="18"/>
                <w:szCs w:val="18"/>
              </w:rPr>
              <w:t>3</w:t>
            </w:r>
            <w:r>
              <w:rPr>
                <w:rFonts w:hint="eastAsia" w:ascii="宋体" w:hAnsi="宋体" w:cs="宋体"/>
                <w:kern w:val="0"/>
                <w:sz w:val="18"/>
                <w:szCs w:val="18"/>
              </w:rPr>
              <w:t>万字以上</w:t>
            </w:r>
          </w:p>
        </w:tc>
        <w:tc>
          <w:tcPr>
            <w:tcW w:w="2596" w:type="dxa"/>
            <w:vMerge w:val="restart"/>
            <w:vAlign w:val="center"/>
          </w:tcPr>
          <w:p w14:paraId="3A3545F9">
            <w:pPr>
              <w:widowControl/>
              <w:spacing w:line="276" w:lineRule="auto"/>
              <w:rPr>
                <w:rFonts w:ascii="宋体" w:cs="宋体"/>
                <w:kern w:val="0"/>
                <w:sz w:val="18"/>
                <w:szCs w:val="18"/>
              </w:rPr>
            </w:pPr>
            <w:r>
              <w:rPr>
                <w:rFonts w:hint="eastAsia" w:ascii="宋体" w:hAnsi="宋体" w:cs="宋体"/>
                <w:kern w:val="0"/>
                <w:sz w:val="18"/>
                <w:szCs w:val="18"/>
              </w:rPr>
              <w:t>提供出版专著原件以及复印件</w:t>
            </w:r>
          </w:p>
        </w:tc>
      </w:tr>
      <w:tr w14:paraId="1D8B9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3234" w:type="dxa"/>
            <w:vMerge w:val="continue"/>
            <w:vAlign w:val="center"/>
          </w:tcPr>
          <w:p w14:paraId="29D464FE">
            <w:pPr>
              <w:widowControl/>
              <w:spacing w:line="276" w:lineRule="auto"/>
              <w:jc w:val="left"/>
              <w:rPr>
                <w:rFonts w:ascii="宋体" w:cs="宋体"/>
                <w:kern w:val="0"/>
                <w:sz w:val="18"/>
                <w:szCs w:val="18"/>
              </w:rPr>
            </w:pPr>
          </w:p>
        </w:tc>
        <w:tc>
          <w:tcPr>
            <w:tcW w:w="706" w:type="dxa"/>
            <w:vAlign w:val="center"/>
          </w:tcPr>
          <w:p w14:paraId="328E9297">
            <w:pPr>
              <w:widowControl/>
              <w:spacing w:line="276" w:lineRule="auto"/>
              <w:jc w:val="center"/>
              <w:rPr>
                <w:rFonts w:ascii="宋体" w:hAnsi="宋体" w:cs="宋体"/>
                <w:kern w:val="0"/>
                <w:sz w:val="18"/>
                <w:szCs w:val="18"/>
              </w:rPr>
            </w:pPr>
            <w:r>
              <w:rPr>
                <w:rFonts w:ascii="宋体" w:hAnsi="宋体" w:cs="宋体"/>
                <w:kern w:val="0"/>
                <w:sz w:val="18"/>
                <w:szCs w:val="18"/>
              </w:rPr>
              <w:t>3</w:t>
            </w:r>
          </w:p>
        </w:tc>
        <w:tc>
          <w:tcPr>
            <w:tcW w:w="3387" w:type="dxa"/>
            <w:vAlign w:val="center"/>
          </w:tcPr>
          <w:p w14:paraId="7F79F47F">
            <w:pPr>
              <w:widowControl/>
              <w:spacing w:line="276" w:lineRule="auto"/>
              <w:jc w:val="left"/>
              <w:rPr>
                <w:rFonts w:ascii="宋体" w:cs="宋体"/>
                <w:kern w:val="0"/>
                <w:sz w:val="18"/>
                <w:szCs w:val="18"/>
              </w:rPr>
            </w:pPr>
            <w:r>
              <w:rPr>
                <w:rFonts w:hint="eastAsia" w:ascii="宋体" w:hAnsi="宋体" w:cs="宋体"/>
                <w:kern w:val="0"/>
                <w:sz w:val="18"/>
                <w:szCs w:val="18"/>
              </w:rPr>
              <w:t>个人完成其中</w:t>
            </w:r>
            <w:r>
              <w:rPr>
                <w:rFonts w:ascii="宋体" w:hAnsi="宋体" w:cs="宋体"/>
                <w:kern w:val="0"/>
                <w:sz w:val="18"/>
                <w:szCs w:val="18"/>
              </w:rPr>
              <w:t>3</w:t>
            </w:r>
            <w:r>
              <w:rPr>
                <w:rFonts w:hint="eastAsia" w:ascii="宋体" w:hAnsi="宋体" w:cs="宋体"/>
                <w:kern w:val="0"/>
                <w:sz w:val="18"/>
                <w:szCs w:val="18"/>
              </w:rPr>
              <w:t>万字以下</w:t>
            </w:r>
          </w:p>
        </w:tc>
        <w:tc>
          <w:tcPr>
            <w:tcW w:w="2596" w:type="dxa"/>
            <w:vMerge w:val="continue"/>
            <w:vAlign w:val="center"/>
          </w:tcPr>
          <w:p w14:paraId="762505A9">
            <w:pPr>
              <w:widowControl/>
              <w:spacing w:line="276" w:lineRule="auto"/>
              <w:rPr>
                <w:rFonts w:ascii="宋体" w:cs="宋体"/>
                <w:kern w:val="0"/>
                <w:sz w:val="18"/>
                <w:szCs w:val="18"/>
              </w:rPr>
            </w:pPr>
          </w:p>
        </w:tc>
      </w:tr>
      <w:tr w14:paraId="183BC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234" w:type="dxa"/>
            <w:vAlign w:val="center"/>
          </w:tcPr>
          <w:p w14:paraId="033370D2">
            <w:pPr>
              <w:widowControl/>
              <w:spacing w:line="276" w:lineRule="auto"/>
              <w:jc w:val="left"/>
              <w:rPr>
                <w:rFonts w:ascii="宋体" w:cs="宋体"/>
                <w:kern w:val="0"/>
                <w:sz w:val="18"/>
                <w:szCs w:val="18"/>
              </w:rPr>
            </w:pPr>
            <w:r>
              <w:rPr>
                <w:rFonts w:hint="eastAsia" w:ascii="宋体" w:hAnsi="宋体" w:cs="宋体"/>
                <w:kern w:val="0"/>
                <w:sz w:val="18"/>
                <w:szCs w:val="18"/>
              </w:rPr>
              <w:t>出版教材</w:t>
            </w:r>
          </w:p>
        </w:tc>
        <w:tc>
          <w:tcPr>
            <w:tcW w:w="706" w:type="dxa"/>
            <w:vAlign w:val="center"/>
          </w:tcPr>
          <w:p w14:paraId="6DABD45D">
            <w:pPr>
              <w:widowControl/>
              <w:spacing w:line="276" w:lineRule="auto"/>
              <w:jc w:val="center"/>
              <w:rPr>
                <w:rFonts w:ascii="宋体" w:cs="宋体"/>
                <w:kern w:val="0"/>
                <w:sz w:val="18"/>
                <w:szCs w:val="18"/>
              </w:rPr>
            </w:pPr>
            <w:r>
              <w:rPr>
                <w:rFonts w:ascii="宋体" w:hAnsi="宋体" w:cs="宋体"/>
                <w:kern w:val="0"/>
                <w:sz w:val="18"/>
                <w:szCs w:val="18"/>
              </w:rPr>
              <w:t>2</w:t>
            </w:r>
            <w:r>
              <w:rPr>
                <w:rFonts w:hint="eastAsia" w:ascii="宋体" w:hAnsi="宋体" w:cs="宋体"/>
                <w:kern w:val="0"/>
                <w:sz w:val="18"/>
                <w:szCs w:val="18"/>
              </w:rPr>
              <w:t>分</w:t>
            </w:r>
            <w:r>
              <w:rPr>
                <w:rFonts w:ascii="宋体" w:hAnsi="宋体" w:cs="宋体"/>
                <w:kern w:val="0"/>
                <w:sz w:val="18"/>
                <w:szCs w:val="18"/>
              </w:rPr>
              <w:t>/</w:t>
            </w:r>
            <w:r>
              <w:rPr>
                <w:rFonts w:hint="eastAsia" w:ascii="宋体" w:hAnsi="宋体" w:cs="宋体"/>
                <w:kern w:val="0"/>
                <w:sz w:val="18"/>
                <w:szCs w:val="18"/>
              </w:rPr>
              <w:t>章</w:t>
            </w:r>
          </w:p>
        </w:tc>
        <w:tc>
          <w:tcPr>
            <w:tcW w:w="3387" w:type="dxa"/>
            <w:vAlign w:val="center"/>
          </w:tcPr>
          <w:p w14:paraId="1F8E7692">
            <w:pPr>
              <w:widowControl/>
              <w:spacing w:line="276" w:lineRule="auto"/>
              <w:jc w:val="left"/>
              <w:rPr>
                <w:rFonts w:ascii="宋体" w:cs="宋体"/>
                <w:kern w:val="0"/>
                <w:sz w:val="18"/>
                <w:szCs w:val="18"/>
              </w:rPr>
            </w:pPr>
          </w:p>
        </w:tc>
        <w:tc>
          <w:tcPr>
            <w:tcW w:w="2596" w:type="dxa"/>
            <w:vAlign w:val="center"/>
          </w:tcPr>
          <w:p w14:paraId="7810EDB2">
            <w:pPr>
              <w:widowControl/>
              <w:spacing w:line="276" w:lineRule="auto"/>
              <w:rPr>
                <w:rFonts w:ascii="宋体" w:cs="宋体"/>
                <w:kern w:val="0"/>
                <w:sz w:val="18"/>
                <w:szCs w:val="18"/>
              </w:rPr>
            </w:pPr>
            <w:r>
              <w:rPr>
                <w:rFonts w:hint="eastAsia" w:ascii="宋体" w:hAnsi="宋体" w:cs="宋体"/>
                <w:kern w:val="0"/>
                <w:sz w:val="18"/>
                <w:szCs w:val="18"/>
              </w:rPr>
              <w:t>提供教材原件以及复印件</w:t>
            </w:r>
          </w:p>
        </w:tc>
      </w:tr>
      <w:tr w14:paraId="5A39B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3234" w:type="dxa"/>
            <w:vMerge w:val="restart"/>
            <w:vAlign w:val="center"/>
          </w:tcPr>
          <w:p w14:paraId="2AA63ABC">
            <w:pPr>
              <w:widowControl/>
              <w:spacing w:line="276" w:lineRule="auto"/>
              <w:jc w:val="left"/>
              <w:rPr>
                <w:rFonts w:ascii="宋体" w:cs="宋体"/>
                <w:kern w:val="0"/>
                <w:sz w:val="18"/>
                <w:szCs w:val="18"/>
              </w:rPr>
            </w:pPr>
            <w:r>
              <w:rPr>
                <w:rFonts w:hint="eastAsia" w:ascii="宋体" w:hAnsi="宋体" w:cs="宋体"/>
                <w:kern w:val="0"/>
                <w:sz w:val="18"/>
                <w:szCs w:val="18"/>
              </w:rPr>
              <w:t>编撰辞典</w:t>
            </w:r>
          </w:p>
        </w:tc>
        <w:tc>
          <w:tcPr>
            <w:tcW w:w="706" w:type="dxa"/>
            <w:vAlign w:val="center"/>
          </w:tcPr>
          <w:p w14:paraId="40F51623">
            <w:pPr>
              <w:widowControl/>
              <w:spacing w:line="276" w:lineRule="auto"/>
              <w:jc w:val="center"/>
              <w:rPr>
                <w:rFonts w:ascii="宋体" w:hAnsi="宋体" w:cs="宋体"/>
                <w:kern w:val="0"/>
                <w:sz w:val="18"/>
                <w:szCs w:val="18"/>
              </w:rPr>
            </w:pPr>
            <w:r>
              <w:rPr>
                <w:rFonts w:ascii="宋体" w:hAnsi="宋体" w:cs="宋体"/>
                <w:kern w:val="0"/>
                <w:sz w:val="18"/>
                <w:szCs w:val="18"/>
              </w:rPr>
              <w:t>8</w:t>
            </w:r>
          </w:p>
        </w:tc>
        <w:tc>
          <w:tcPr>
            <w:tcW w:w="3387" w:type="dxa"/>
            <w:vAlign w:val="center"/>
          </w:tcPr>
          <w:p w14:paraId="6A57B2ED">
            <w:pPr>
              <w:widowControl/>
              <w:spacing w:line="276" w:lineRule="auto"/>
              <w:jc w:val="left"/>
              <w:rPr>
                <w:rFonts w:ascii="宋体" w:cs="宋体"/>
                <w:kern w:val="0"/>
                <w:sz w:val="18"/>
                <w:szCs w:val="18"/>
              </w:rPr>
            </w:pPr>
            <w:r>
              <w:rPr>
                <w:rFonts w:hint="eastAsia" w:ascii="宋体" w:hAnsi="宋体" w:cs="宋体"/>
                <w:kern w:val="0"/>
                <w:sz w:val="18"/>
                <w:szCs w:val="18"/>
              </w:rPr>
              <w:t>被列为主编或副主编</w:t>
            </w:r>
          </w:p>
        </w:tc>
        <w:tc>
          <w:tcPr>
            <w:tcW w:w="2596" w:type="dxa"/>
            <w:vMerge w:val="restart"/>
            <w:vAlign w:val="center"/>
          </w:tcPr>
          <w:p w14:paraId="2B45437D">
            <w:pPr>
              <w:widowControl/>
              <w:spacing w:line="276" w:lineRule="auto"/>
              <w:rPr>
                <w:rFonts w:ascii="宋体" w:cs="宋体"/>
                <w:kern w:val="0"/>
                <w:sz w:val="18"/>
                <w:szCs w:val="18"/>
              </w:rPr>
            </w:pPr>
            <w:r>
              <w:rPr>
                <w:rFonts w:hint="eastAsia" w:ascii="宋体" w:hAnsi="宋体" w:cs="宋体"/>
                <w:kern w:val="0"/>
                <w:sz w:val="18"/>
                <w:szCs w:val="18"/>
              </w:rPr>
              <w:t>提供辞典原件以及复印件</w:t>
            </w:r>
          </w:p>
        </w:tc>
      </w:tr>
      <w:tr w14:paraId="54FEB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234" w:type="dxa"/>
            <w:vMerge w:val="continue"/>
            <w:vAlign w:val="center"/>
          </w:tcPr>
          <w:p w14:paraId="17A21785">
            <w:pPr>
              <w:widowControl/>
              <w:spacing w:line="276" w:lineRule="auto"/>
              <w:jc w:val="left"/>
              <w:rPr>
                <w:rFonts w:ascii="宋体" w:cs="宋体"/>
                <w:kern w:val="0"/>
                <w:sz w:val="18"/>
                <w:szCs w:val="18"/>
              </w:rPr>
            </w:pPr>
          </w:p>
        </w:tc>
        <w:tc>
          <w:tcPr>
            <w:tcW w:w="706" w:type="dxa"/>
            <w:vAlign w:val="center"/>
          </w:tcPr>
          <w:p w14:paraId="101DB9C0">
            <w:pPr>
              <w:widowControl/>
              <w:spacing w:line="276" w:lineRule="auto"/>
              <w:jc w:val="center"/>
              <w:rPr>
                <w:rFonts w:ascii="宋体" w:hAnsi="宋体" w:cs="宋体"/>
                <w:kern w:val="0"/>
                <w:sz w:val="18"/>
                <w:szCs w:val="18"/>
              </w:rPr>
            </w:pPr>
            <w:r>
              <w:rPr>
                <w:rFonts w:ascii="宋体" w:hAnsi="宋体" w:cs="宋体"/>
                <w:kern w:val="0"/>
                <w:sz w:val="18"/>
                <w:szCs w:val="18"/>
              </w:rPr>
              <w:t>3</w:t>
            </w:r>
          </w:p>
        </w:tc>
        <w:tc>
          <w:tcPr>
            <w:tcW w:w="3387" w:type="dxa"/>
            <w:vAlign w:val="center"/>
          </w:tcPr>
          <w:p w14:paraId="44E09854">
            <w:pPr>
              <w:widowControl/>
              <w:spacing w:line="276" w:lineRule="auto"/>
              <w:jc w:val="left"/>
              <w:rPr>
                <w:rFonts w:ascii="宋体" w:cs="宋体"/>
                <w:kern w:val="0"/>
                <w:sz w:val="18"/>
                <w:szCs w:val="18"/>
              </w:rPr>
            </w:pPr>
            <w:r>
              <w:rPr>
                <w:rFonts w:hint="eastAsia" w:ascii="宋体" w:hAnsi="宋体" w:cs="宋体"/>
                <w:kern w:val="0"/>
                <w:sz w:val="18"/>
                <w:szCs w:val="18"/>
              </w:rPr>
              <w:t>被列为主要撰写人并完成其中</w:t>
            </w:r>
            <w:r>
              <w:rPr>
                <w:rFonts w:ascii="宋体" w:hAnsi="宋体" w:cs="宋体"/>
                <w:kern w:val="0"/>
                <w:sz w:val="18"/>
                <w:szCs w:val="18"/>
              </w:rPr>
              <w:t>10</w:t>
            </w:r>
            <w:r>
              <w:rPr>
                <w:rFonts w:hint="eastAsia" w:ascii="宋体" w:hAnsi="宋体" w:cs="宋体"/>
                <w:kern w:val="0"/>
                <w:sz w:val="18"/>
                <w:szCs w:val="18"/>
              </w:rPr>
              <w:t>个条目以上</w:t>
            </w:r>
          </w:p>
        </w:tc>
        <w:tc>
          <w:tcPr>
            <w:tcW w:w="2596" w:type="dxa"/>
            <w:vMerge w:val="continue"/>
            <w:vAlign w:val="center"/>
          </w:tcPr>
          <w:p w14:paraId="51E8A8BD">
            <w:pPr>
              <w:widowControl/>
              <w:spacing w:line="276" w:lineRule="auto"/>
              <w:rPr>
                <w:rFonts w:ascii="宋体" w:cs="宋体"/>
                <w:kern w:val="0"/>
                <w:sz w:val="18"/>
                <w:szCs w:val="18"/>
              </w:rPr>
            </w:pPr>
          </w:p>
        </w:tc>
      </w:tr>
      <w:tr w14:paraId="64E04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8" w:hRule="atLeast"/>
        </w:trPr>
        <w:tc>
          <w:tcPr>
            <w:tcW w:w="3234" w:type="dxa"/>
            <w:vAlign w:val="center"/>
          </w:tcPr>
          <w:p w14:paraId="169DD146">
            <w:pPr>
              <w:widowControl/>
              <w:spacing w:line="276" w:lineRule="auto"/>
              <w:jc w:val="left"/>
              <w:rPr>
                <w:rFonts w:ascii="宋体" w:cs="宋体"/>
                <w:kern w:val="0"/>
                <w:sz w:val="18"/>
                <w:szCs w:val="18"/>
              </w:rPr>
            </w:pPr>
            <w:r>
              <w:rPr>
                <w:rFonts w:hint="eastAsia" w:ascii="宋体" w:hAnsi="宋体" w:cs="宋体"/>
                <w:kern w:val="0"/>
                <w:sz w:val="18"/>
                <w:szCs w:val="18"/>
              </w:rPr>
              <w:t>参加国际或全国性学术会议</w:t>
            </w:r>
          </w:p>
        </w:tc>
        <w:tc>
          <w:tcPr>
            <w:tcW w:w="706" w:type="dxa"/>
            <w:vAlign w:val="center"/>
          </w:tcPr>
          <w:p w14:paraId="18D01C54">
            <w:pPr>
              <w:widowControl/>
              <w:spacing w:line="276" w:lineRule="auto"/>
              <w:jc w:val="center"/>
              <w:rPr>
                <w:rFonts w:ascii="宋体" w:hAnsi="宋体" w:cs="宋体"/>
                <w:kern w:val="0"/>
                <w:sz w:val="18"/>
                <w:szCs w:val="18"/>
              </w:rPr>
            </w:pPr>
            <w:r>
              <w:rPr>
                <w:rFonts w:ascii="宋体" w:hAnsi="宋体" w:cs="宋体"/>
                <w:kern w:val="0"/>
                <w:sz w:val="18"/>
                <w:szCs w:val="18"/>
              </w:rPr>
              <w:t>3</w:t>
            </w:r>
          </w:p>
        </w:tc>
        <w:tc>
          <w:tcPr>
            <w:tcW w:w="3387" w:type="dxa"/>
            <w:vAlign w:val="center"/>
          </w:tcPr>
          <w:p w14:paraId="792FB64E">
            <w:pPr>
              <w:widowControl/>
              <w:spacing w:line="276" w:lineRule="auto"/>
              <w:jc w:val="left"/>
              <w:rPr>
                <w:rFonts w:ascii="宋体" w:hAnsi="宋体" w:cs="宋体"/>
                <w:kern w:val="0"/>
                <w:sz w:val="18"/>
                <w:szCs w:val="18"/>
              </w:rPr>
            </w:pPr>
            <w:r>
              <w:rPr>
                <w:rFonts w:hint="eastAsia" w:ascii="宋体" w:hAnsi="宋体" w:cs="宋体"/>
                <w:kern w:val="0"/>
                <w:sz w:val="18"/>
                <w:szCs w:val="18"/>
              </w:rPr>
              <w:t>作为正式代表参加，并在大会上宣读论文计</w:t>
            </w:r>
            <w:r>
              <w:rPr>
                <w:rFonts w:ascii="宋体" w:hAnsi="宋体" w:cs="宋体"/>
                <w:kern w:val="0"/>
                <w:sz w:val="18"/>
                <w:szCs w:val="18"/>
              </w:rPr>
              <w:t>3</w:t>
            </w:r>
            <w:r>
              <w:rPr>
                <w:rFonts w:hint="eastAsia" w:ascii="宋体" w:hAnsi="宋体" w:cs="宋体"/>
                <w:kern w:val="0"/>
                <w:sz w:val="18"/>
                <w:szCs w:val="18"/>
              </w:rPr>
              <w:t>分（论文获奖计</w:t>
            </w:r>
            <w:r>
              <w:rPr>
                <w:rFonts w:ascii="宋体" w:hAnsi="宋体" w:cs="宋体"/>
                <w:kern w:val="0"/>
                <w:sz w:val="18"/>
                <w:szCs w:val="18"/>
              </w:rPr>
              <w:t>5</w:t>
            </w:r>
            <w:r>
              <w:rPr>
                <w:rFonts w:hint="eastAsia" w:ascii="宋体" w:hAnsi="宋体" w:cs="宋体"/>
                <w:kern w:val="0"/>
                <w:sz w:val="18"/>
                <w:szCs w:val="18"/>
              </w:rPr>
              <w:t>分）；用外语宣读论文计</w:t>
            </w:r>
            <w:r>
              <w:rPr>
                <w:rFonts w:ascii="宋体" w:hAnsi="宋体" w:cs="宋体"/>
                <w:kern w:val="0"/>
                <w:sz w:val="18"/>
                <w:szCs w:val="18"/>
              </w:rPr>
              <w:t>4</w:t>
            </w:r>
            <w:r>
              <w:rPr>
                <w:rFonts w:hint="eastAsia" w:ascii="宋体" w:hAnsi="宋体" w:cs="宋体"/>
                <w:kern w:val="0"/>
                <w:sz w:val="18"/>
                <w:szCs w:val="18"/>
              </w:rPr>
              <w:t>分（论文获奖计</w:t>
            </w:r>
            <w:r>
              <w:rPr>
                <w:rFonts w:ascii="宋体" w:hAnsi="宋体" w:cs="宋体"/>
                <w:kern w:val="0"/>
                <w:sz w:val="18"/>
                <w:szCs w:val="18"/>
              </w:rPr>
              <w:t>6</w:t>
            </w:r>
            <w:r>
              <w:rPr>
                <w:rFonts w:hint="eastAsia" w:ascii="宋体" w:hAnsi="宋体" w:cs="宋体"/>
                <w:kern w:val="0"/>
                <w:sz w:val="18"/>
                <w:szCs w:val="18"/>
              </w:rPr>
              <w:t>分）；仅为论文或摘要收录，计</w:t>
            </w:r>
            <w:r>
              <w:rPr>
                <w:rFonts w:ascii="宋体" w:hAnsi="宋体" w:cs="宋体"/>
                <w:kern w:val="0"/>
                <w:sz w:val="18"/>
                <w:szCs w:val="18"/>
              </w:rPr>
              <w:t>1.5</w:t>
            </w:r>
            <w:r>
              <w:rPr>
                <w:rFonts w:hint="eastAsia" w:ascii="宋体" w:hAnsi="宋体" w:cs="宋体"/>
                <w:kern w:val="0"/>
                <w:sz w:val="18"/>
                <w:szCs w:val="18"/>
              </w:rPr>
              <w:t>分，海报加2分，摘要或海报获奖再加1分。</w:t>
            </w:r>
          </w:p>
        </w:tc>
        <w:tc>
          <w:tcPr>
            <w:tcW w:w="2596" w:type="dxa"/>
            <w:vMerge w:val="restart"/>
            <w:vAlign w:val="center"/>
          </w:tcPr>
          <w:p w14:paraId="4F61B967">
            <w:pPr>
              <w:widowControl/>
              <w:spacing w:line="276" w:lineRule="auto"/>
              <w:rPr>
                <w:rFonts w:ascii="宋体" w:cs="宋体"/>
                <w:kern w:val="0"/>
                <w:sz w:val="18"/>
                <w:szCs w:val="18"/>
              </w:rPr>
            </w:pPr>
            <w:r>
              <w:rPr>
                <w:rFonts w:hint="eastAsia" w:ascii="宋体" w:hAnsi="宋体" w:cs="宋体"/>
                <w:kern w:val="0"/>
                <w:sz w:val="18"/>
                <w:szCs w:val="18"/>
              </w:rPr>
              <w:t>提供参会通知，会议议程，并标明宣读论文环节；提供获奖证书原件以及复印件</w:t>
            </w:r>
            <w:r>
              <w:rPr>
                <w:rFonts w:ascii="宋体" w:hAnsi="宋体" w:cs="宋体"/>
                <w:kern w:val="0"/>
                <w:sz w:val="18"/>
                <w:szCs w:val="18"/>
              </w:rPr>
              <w:t>(</w:t>
            </w:r>
            <w:r>
              <w:rPr>
                <w:rFonts w:hint="eastAsia" w:ascii="宋体" w:hAnsi="宋体" w:cs="宋体"/>
                <w:kern w:val="0"/>
                <w:sz w:val="18"/>
                <w:szCs w:val="18"/>
              </w:rPr>
              <w:t>同一成果只算最高分值，不累计加分）；必须本人实际到会参加，委托他人张贴海报、摘要无效；代替导师参会或代替导师宣读论文无效。</w:t>
            </w:r>
          </w:p>
        </w:tc>
      </w:tr>
      <w:tr w14:paraId="7F335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trPr>
        <w:tc>
          <w:tcPr>
            <w:tcW w:w="3234" w:type="dxa"/>
            <w:vMerge w:val="restart"/>
            <w:vAlign w:val="center"/>
          </w:tcPr>
          <w:p w14:paraId="0D07671D">
            <w:pPr>
              <w:widowControl/>
              <w:spacing w:line="276" w:lineRule="auto"/>
              <w:jc w:val="left"/>
              <w:rPr>
                <w:rFonts w:ascii="宋体" w:cs="宋体"/>
                <w:kern w:val="0"/>
                <w:sz w:val="18"/>
                <w:szCs w:val="18"/>
              </w:rPr>
            </w:pPr>
            <w:r>
              <w:rPr>
                <w:rFonts w:hint="eastAsia" w:ascii="宋体" w:hAnsi="宋体" w:cs="宋体"/>
                <w:kern w:val="0"/>
                <w:sz w:val="18"/>
                <w:szCs w:val="18"/>
              </w:rPr>
              <w:t>参加校研究生论文报告会或省部级及以上学会论文获奖</w:t>
            </w:r>
          </w:p>
        </w:tc>
        <w:tc>
          <w:tcPr>
            <w:tcW w:w="706" w:type="dxa"/>
            <w:vAlign w:val="center"/>
          </w:tcPr>
          <w:p w14:paraId="5B5B16A6">
            <w:pPr>
              <w:widowControl/>
              <w:spacing w:line="276" w:lineRule="auto"/>
              <w:jc w:val="center"/>
              <w:rPr>
                <w:rFonts w:ascii="宋体" w:hAnsi="宋体" w:cs="宋体"/>
                <w:kern w:val="0"/>
                <w:sz w:val="18"/>
                <w:szCs w:val="18"/>
              </w:rPr>
            </w:pPr>
            <w:r>
              <w:rPr>
                <w:rFonts w:ascii="宋体" w:hAnsi="宋体" w:cs="宋体"/>
                <w:kern w:val="0"/>
                <w:sz w:val="18"/>
                <w:szCs w:val="18"/>
              </w:rPr>
              <w:t>4</w:t>
            </w:r>
          </w:p>
        </w:tc>
        <w:tc>
          <w:tcPr>
            <w:tcW w:w="3387" w:type="dxa"/>
            <w:vAlign w:val="center"/>
          </w:tcPr>
          <w:p w14:paraId="5DA9D034">
            <w:pPr>
              <w:widowControl/>
              <w:spacing w:line="276" w:lineRule="auto"/>
              <w:jc w:val="left"/>
              <w:rPr>
                <w:rFonts w:ascii="宋体" w:cs="宋体"/>
                <w:kern w:val="0"/>
                <w:sz w:val="18"/>
                <w:szCs w:val="18"/>
              </w:rPr>
            </w:pPr>
            <w:r>
              <w:rPr>
                <w:rFonts w:hint="eastAsia" w:ascii="宋体" w:hAnsi="宋体" w:cs="宋体"/>
                <w:kern w:val="0"/>
                <w:sz w:val="18"/>
                <w:szCs w:val="18"/>
              </w:rPr>
              <w:t>校研究生论文报告会一等奖；学会论文获一等奖、优秀论文</w:t>
            </w:r>
          </w:p>
        </w:tc>
        <w:tc>
          <w:tcPr>
            <w:tcW w:w="2596" w:type="dxa"/>
            <w:vMerge w:val="continue"/>
            <w:vAlign w:val="center"/>
          </w:tcPr>
          <w:p w14:paraId="37FC88D5">
            <w:pPr>
              <w:widowControl/>
              <w:spacing w:line="276" w:lineRule="auto"/>
              <w:rPr>
                <w:rFonts w:ascii="宋体" w:cs="宋体"/>
                <w:kern w:val="0"/>
                <w:sz w:val="18"/>
                <w:szCs w:val="18"/>
              </w:rPr>
            </w:pPr>
          </w:p>
        </w:tc>
      </w:tr>
      <w:tr w14:paraId="1E64C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3234" w:type="dxa"/>
            <w:vMerge w:val="continue"/>
            <w:vAlign w:val="center"/>
          </w:tcPr>
          <w:p w14:paraId="45D928DB">
            <w:pPr>
              <w:widowControl/>
              <w:spacing w:line="276" w:lineRule="auto"/>
              <w:jc w:val="left"/>
              <w:rPr>
                <w:rFonts w:ascii="宋体" w:cs="宋体"/>
                <w:kern w:val="0"/>
                <w:sz w:val="18"/>
                <w:szCs w:val="18"/>
              </w:rPr>
            </w:pPr>
          </w:p>
        </w:tc>
        <w:tc>
          <w:tcPr>
            <w:tcW w:w="706" w:type="dxa"/>
            <w:vAlign w:val="center"/>
          </w:tcPr>
          <w:p w14:paraId="6A597599">
            <w:pPr>
              <w:widowControl/>
              <w:spacing w:line="276" w:lineRule="auto"/>
              <w:jc w:val="center"/>
              <w:rPr>
                <w:rFonts w:ascii="宋体" w:hAnsi="宋体" w:cs="宋体"/>
                <w:kern w:val="0"/>
                <w:sz w:val="18"/>
                <w:szCs w:val="18"/>
              </w:rPr>
            </w:pPr>
            <w:r>
              <w:rPr>
                <w:rFonts w:ascii="宋体" w:hAnsi="宋体" w:cs="宋体"/>
                <w:kern w:val="0"/>
                <w:sz w:val="18"/>
                <w:szCs w:val="18"/>
              </w:rPr>
              <w:t>3</w:t>
            </w:r>
          </w:p>
        </w:tc>
        <w:tc>
          <w:tcPr>
            <w:tcW w:w="3387" w:type="dxa"/>
            <w:vAlign w:val="center"/>
          </w:tcPr>
          <w:p w14:paraId="34427378">
            <w:pPr>
              <w:widowControl/>
              <w:spacing w:line="276" w:lineRule="auto"/>
              <w:jc w:val="left"/>
              <w:rPr>
                <w:rFonts w:ascii="宋体" w:cs="宋体"/>
                <w:kern w:val="0"/>
                <w:sz w:val="18"/>
                <w:szCs w:val="18"/>
              </w:rPr>
            </w:pPr>
            <w:r>
              <w:rPr>
                <w:rFonts w:hint="eastAsia" w:ascii="宋体" w:hAnsi="宋体" w:cs="宋体"/>
                <w:kern w:val="0"/>
                <w:sz w:val="18"/>
                <w:szCs w:val="18"/>
              </w:rPr>
              <w:t>校研究生论文报告会二等奖；学会论文获二等奖</w:t>
            </w:r>
          </w:p>
        </w:tc>
        <w:tc>
          <w:tcPr>
            <w:tcW w:w="2596" w:type="dxa"/>
            <w:vMerge w:val="continue"/>
            <w:vAlign w:val="center"/>
          </w:tcPr>
          <w:p w14:paraId="301F6111">
            <w:pPr>
              <w:widowControl/>
              <w:spacing w:line="276" w:lineRule="auto"/>
              <w:rPr>
                <w:rFonts w:ascii="宋体" w:cs="宋体"/>
                <w:kern w:val="0"/>
                <w:sz w:val="18"/>
                <w:szCs w:val="18"/>
              </w:rPr>
            </w:pPr>
          </w:p>
        </w:tc>
      </w:tr>
      <w:tr w14:paraId="66135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atLeast"/>
        </w:trPr>
        <w:tc>
          <w:tcPr>
            <w:tcW w:w="3234" w:type="dxa"/>
            <w:vMerge w:val="continue"/>
            <w:vAlign w:val="center"/>
          </w:tcPr>
          <w:p w14:paraId="62C6AA53">
            <w:pPr>
              <w:widowControl/>
              <w:spacing w:line="276" w:lineRule="auto"/>
              <w:jc w:val="left"/>
              <w:rPr>
                <w:rFonts w:ascii="宋体" w:cs="宋体"/>
                <w:kern w:val="0"/>
                <w:sz w:val="18"/>
                <w:szCs w:val="18"/>
              </w:rPr>
            </w:pPr>
          </w:p>
        </w:tc>
        <w:tc>
          <w:tcPr>
            <w:tcW w:w="706" w:type="dxa"/>
            <w:vAlign w:val="center"/>
          </w:tcPr>
          <w:p w14:paraId="6D62DA90">
            <w:pPr>
              <w:widowControl/>
              <w:spacing w:line="276" w:lineRule="auto"/>
              <w:jc w:val="center"/>
              <w:rPr>
                <w:rFonts w:ascii="宋体" w:hAnsi="宋体" w:cs="宋体"/>
                <w:kern w:val="0"/>
                <w:sz w:val="18"/>
                <w:szCs w:val="18"/>
              </w:rPr>
            </w:pPr>
            <w:r>
              <w:rPr>
                <w:rFonts w:ascii="宋体" w:hAnsi="宋体" w:cs="宋体"/>
                <w:kern w:val="0"/>
                <w:sz w:val="18"/>
                <w:szCs w:val="18"/>
              </w:rPr>
              <w:t>2</w:t>
            </w:r>
          </w:p>
        </w:tc>
        <w:tc>
          <w:tcPr>
            <w:tcW w:w="3387" w:type="dxa"/>
            <w:vAlign w:val="center"/>
          </w:tcPr>
          <w:p w14:paraId="74F3726F">
            <w:pPr>
              <w:widowControl/>
              <w:spacing w:line="276" w:lineRule="auto"/>
              <w:jc w:val="left"/>
              <w:rPr>
                <w:rFonts w:ascii="宋体" w:cs="宋体"/>
                <w:kern w:val="0"/>
                <w:sz w:val="18"/>
                <w:szCs w:val="18"/>
              </w:rPr>
            </w:pPr>
            <w:r>
              <w:rPr>
                <w:rFonts w:hint="eastAsia" w:ascii="宋体" w:hAnsi="宋体" w:cs="宋体"/>
                <w:kern w:val="0"/>
                <w:sz w:val="18"/>
                <w:szCs w:val="18"/>
              </w:rPr>
              <w:t>校研究生论文报告会三等奖；学会论文获三等奖</w:t>
            </w:r>
          </w:p>
        </w:tc>
        <w:tc>
          <w:tcPr>
            <w:tcW w:w="2596" w:type="dxa"/>
            <w:vMerge w:val="continue"/>
            <w:vAlign w:val="center"/>
          </w:tcPr>
          <w:p w14:paraId="060A9210">
            <w:pPr>
              <w:widowControl/>
              <w:spacing w:line="276" w:lineRule="auto"/>
              <w:rPr>
                <w:rFonts w:ascii="宋体" w:cs="宋体"/>
                <w:kern w:val="0"/>
                <w:sz w:val="18"/>
                <w:szCs w:val="18"/>
              </w:rPr>
            </w:pPr>
          </w:p>
        </w:tc>
      </w:tr>
      <w:tr w14:paraId="74241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3234" w:type="dxa"/>
            <w:vMerge w:val="continue"/>
            <w:vAlign w:val="center"/>
          </w:tcPr>
          <w:p w14:paraId="59BE5F0D">
            <w:pPr>
              <w:widowControl/>
              <w:spacing w:line="276" w:lineRule="auto"/>
              <w:jc w:val="left"/>
              <w:rPr>
                <w:rFonts w:ascii="宋体" w:cs="宋体"/>
                <w:kern w:val="0"/>
                <w:sz w:val="18"/>
                <w:szCs w:val="18"/>
              </w:rPr>
            </w:pPr>
          </w:p>
        </w:tc>
        <w:tc>
          <w:tcPr>
            <w:tcW w:w="706" w:type="dxa"/>
            <w:vAlign w:val="center"/>
          </w:tcPr>
          <w:p w14:paraId="242CEC0B">
            <w:pPr>
              <w:widowControl/>
              <w:spacing w:line="276" w:lineRule="auto"/>
              <w:jc w:val="center"/>
              <w:rPr>
                <w:rFonts w:ascii="宋体" w:hAnsi="宋体" w:cs="宋体"/>
                <w:kern w:val="0"/>
                <w:sz w:val="18"/>
                <w:szCs w:val="18"/>
              </w:rPr>
            </w:pPr>
            <w:r>
              <w:rPr>
                <w:rFonts w:ascii="宋体" w:hAnsi="宋体" w:cs="宋体"/>
                <w:kern w:val="0"/>
                <w:sz w:val="18"/>
                <w:szCs w:val="18"/>
              </w:rPr>
              <w:t>1</w:t>
            </w:r>
          </w:p>
        </w:tc>
        <w:tc>
          <w:tcPr>
            <w:tcW w:w="3387" w:type="dxa"/>
            <w:vAlign w:val="center"/>
          </w:tcPr>
          <w:p w14:paraId="661F9C84">
            <w:pPr>
              <w:widowControl/>
              <w:spacing w:line="276" w:lineRule="auto"/>
              <w:jc w:val="left"/>
              <w:rPr>
                <w:rFonts w:ascii="宋体" w:cs="宋体"/>
                <w:kern w:val="0"/>
                <w:sz w:val="18"/>
                <w:szCs w:val="18"/>
              </w:rPr>
            </w:pPr>
            <w:r>
              <w:rPr>
                <w:rFonts w:hint="eastAsia" w:ascii="宋体" w:hAnsi="宋体" w:cs="宋体"/>
                <w:kern w:val="0"/>
                <w:sz w:val="18"/>
                <w:szCs w:val="18"/>
              </w:rPr>
              <w:t>校研究生论文报告会优胜奖</w:t>
            </w:r>
          </w:p>
        </w:tc>
        <w:tc>
          <w:tcPr>
            <w:tcW w:w="2596" w:type="dxa"/>
            <w:vMerge w:val="continue"/>
            <w:vAlign w:val="center"/>
          </w:tcPr>
          <w:p w14:paraId="5A771E6D">
            <w:pPr>
              <w:widowControl/>
              <w:spacing w:line="276" w:lineRule="auto"/>
              <w:rPr>
                <w:rFonts w:ascii="宋体" w:cs="宋体"/>
                <w:kern w:val="0"/>
                <w:sz w:val="18"/>
                <w:szCs w:val="18"/>
              </w:rPr>
            </w:pPr>
          </w:p>
        </w:tc>
      </w:tr>
      <w:tr w14:paraId="4848C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3234" w:type="dxa"/>
            <w:vAlign w:val="center"/>
          </w:tcPr>
          <w:p w14:paraId="5611FB85">
            <w:pPr>
              <w:widowControl/>
              <w:spacing w:line="276" w:lineRule="auto"/>
              <w:jc w:val="left"/>
              <w:rPr>
                <w:rFonts w:ascii="宋体" w:cs="宋体"/>
                <w:kern w:val="0"/>
                <w:sz w:val="18"/>
                <w:szCs w:val="18"/>
              </w:rPr>
            </w:pPr>
            <w:r>
              <w:rPr>
                <w:rFonts w:hint="eastAsia" w:ascii="宋体" w:hAnsi="宋体" w:cs="宋体"/>
                <w:kern w:val="0"/>
                <w:sz w:val="18"/>
                <w:szCs w:val="18"/>
              </w:rPr>
              <w:t>文献综述</w:t>
            </w:r>
          </w:p>
        </w:tc>
        <w:tc>
          <w:tcPr>
            <w:tcW w:w="706" w:type="dxa"/>
            <w:vAlign w:val="center"/>
          </w:tcPr>
          <w:p w14:paraId="38DFA57B">
            <w:pPr>
              <w:widowControl/>
              <w:spacing w:line="276" w:lineRule="auto"/>
              <w:jc w:val="center"/>
              <w:rPr>
                <w:rFonts w:ascii="宋体" w:hAnsi="宋体" w:cs="宋体"/>
                <w:kern w:val="0"/>
                <w:sz w:val="18"/>
                <w:szCs w:val="18"/>
              </w:rPr>
            </w:pPr>
            <w:r>
              <w:rPr>
                <w:rFonts w:ascii="宋体" w:hAnsi="宋体" w:cs="宋体"/>
                <w:kern w:val="0"/>
                <w:sz w:val="18"/>
                <w:szCs w:val="18"/>
              </w:rPr>
              <w:t>1</w:t>
            </w:r>
          </w:p>
        </w:tc>
        <w:tc>
          <w:tcPr>
            <w:tcW w:w="3387" w:type="dxa"/>
            <w:vAlign w:val="center"/>
          </w:tcPr>
          <w:p w14:paraId="70A54390">
            <w:pPr>
              <w:widowControl/>
              <w:spacing w:line="276" w:lineRule="auto"/>
              <w:jc w:val="left"/>
              <w:rPr>
                <w:rFonts w:ascii="宋体" w:cs="宋体"/>
                <w:kern w:val="0"/>
                <w:sz w:val="18"/>
                <w:szCs w:val="18"/>
              </w:rPr>
            </w:pPr>
            <w:r>
              <w:rPr>
                <w:rFonts w:hint="eastAsia" w:ascii="宋体" w:hAnsi="宋体" w:cs="宋体"/>
                <w:kern w:val="0"/>
                <w:sz w:val="18"/>
                <w:szCs w:val="18"/>
              </w:rPr>
              <w:t>优</w:t>
            </w:r>
          </w:p>
        </w:tc>
        <w:tc>
          <w:tcPr>
            <w:tcW w:w="2596" w:type="dxa"/>
            <w:vMerge w:val="restart"/>
            <w:vAlign w:val="center"/>
          </w:tcPr>
          <w:p w14:paraId="2023677C">
            <w:pPr>
              <w:widowControl/>
              <w:spacing w:line="276" w:lineRule="auto"/>
              <w:rPr>
                <w:rFonts w:ascii="宋体" w:cs="宋体"/>
                <w:kern w:val="0"/>
                <w:sz w:val="18"/>
                <w:szCs w:val="18"/>
              </w:rPr>
            </w:pPr>
            <w:r>
              <w:rPr>
                <w:rFonts w:hint="eastAsia" w:ascii="宋体" w:hAnsi="宋体" w:cs="宋体"/>
                <w:kern w:val="0"/>
                <w:sz w:val="18"/>
                <w:szCs w:val="18"/>
              </w:rPr>
              <w:t>提供系统网页打印。</w:t>
            </w:r>
          </w:p>
        </w:tc>
      </w:tr>
      <w:tr w14:paraId="327AF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3234" w:type="dxa"/>
            <w:vAlign w:val="center"/>
          </w:tcPr>
          <w:p w14:paraId="550030DB">
            <w:pPr>
              <w:widowControl/>
              <w:spacing w:line="276" w:lineRule="auto"/>
              <w:jc w:val="left"/>
              <w:rPr>
                <w:rFonts w:ascii="宋体" w:cs="宋体"/>
                <w:kern w:val="0"/>
                <w:sz w:val="18"/>
                <w:szCs w:val="18"/>
              </w:rPr>
            </w:pPr>
            <w:r>
              <w:rPr>
                <w:rFonts w:hint="eastAsia" w:ascii="宋体" w:hAnsi="宋体" w:cs="宋体"/>
                <w:kern w:val="0"/>
                <w:sz w:val="18"/>
                <w:szCs w:val="18"/>
              </w:rPr>
              <w:t>学术活动</w:t>
            </w:r>
          </w:p>
        </w:tc>
        <w:tc>
          <w:tcPr>
            <w:tcW w:w="706" w:type="dxa"/>
            <w:vAlign w:val="center"/>
          </w:tcPr>
          <w:p w14:paraId="547320AA">
            <w:pPr>
              <w:widowControl/>
              <w:spacing w:line="276" w:lineRule="auto"/>
              <w:jc w:val="center"/>
              <w:rPr>
                <w:rFonts w:ascii="宋体" w:hAnsi="宋体" w:cs="宋体"/>
                <w:kern w:val="0"/>
                <w:sz w:val="18"/>
                <w:szCs w:val="18"/>
              </w:rPr>
            </w:pPr>
            <w:r>
              <w:rPr>
                <w:rFonts w:ascii="宋体" w:hAnsi="宋体" w:cs="宋体"/>
                <w:kern w:val="0"/>
                <w:sz w:val="18"/>
                <w:szCs w:val="18"/>
              </w:rPr>
              <w:t>1</w:t>
            </w:r>
          </w:p>
        </w:tc>
        <w:tc>
          <w:tcPr>
            <w:tcW w:w="3387" w:type="dxa"/>
            <w:vAlign w:val="center"/>
          </w:tcPr>
          <w:p w14:paraId="46D35B07">
            <w:pPr>
              <w:widowControl/>
              <w:spacing w:line="276" w:lineRule="auto"/>
              <w:jc w:val="left"/>
              <w:rPr>
                <w:rFonts w:ascii="宋体" w:cs="宋体"/>
                <w:kern w:val="0"/>
                <w:sz w:val="18"/>
                <w:szCs w:val="18"/>
              </w:rPr>
            </w:pPr>
            <w:r>
              <w:rPr>
                <w:rFonts w:hint="eastAsia" w:ascii="宋体" w:hAnsi="宋体" w:cs="宋体"/>
                <w:kern w:val="0"/>
                <w:sz w:val="18"/>
                <w:szCs w:val="18"/>
              </w:rPr>
              <w:t>优</w:t>
            </w:r>
          </w:p>
        </w:tc>
        <w:tc>
          <w:tcPr>
            <w:tcW w:w="2596" w:type="dxa"/>
            <w:vMerge w:val="continue"/>
            <w:vAlign w:val="center"/>
          </w:tcPr>
          <w:p w14:paraId="4B2B298E">
            <w:pPr>
              <w:widowControl/>
              <w:spacing w:line="276" w:lineRule="auto"/>
              <w:rPr>
                <w:rFonts w:ascii="宋体" w:cs="宋体"/>
                <w:kern w:val="0"/>
                <w:sz w:val="18"/>
                <w:szCs w:val="18"/>
              </w:rPr>
            </w:pPr>
          </w:p>
        </w:tc>
      </w:tr>
      <w:tr w14:paraId="5CA67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3234" w:type="dxa"/>
            <w:vAlign w:val="center"/>
          </w:tcPr>
          <w:p w14:paraId="55F6E20D">
            <w:pPr>
              <w:widowControl/>
              <w:spacing w:line="276" w:lineRule="auto"/>
              <w:jc w:val="left"/>
              <w:rPr>
                <w:rFonts w:ascii="宋体" w:cs="宋体"/>
                <w:kern w:val="0"/>
                <w:sz w:val="18"/>
                <w:szCs w:val="18"/>
              </w:rPr>
            </w:pPr>
            <w:r>
              <w:rPr>
                <w:rFonts w:hint="eastAsia" w:ascii="宋体" w:hAnsi="宋体" w:cs="宋体"/>
                <w:kern w:val="0"/>
                <w:sz w:val="18"/>
                <w:szCs w:val="18"/>
              </w:rPr>
              <w:t>开题报告</w:t>
            </w:r>
          </w:p>
        </w:tc>
        <w:tc>
          <w:tcPr>
            <w:tcW w:w="706" w:type="dxa"/>
            <w:vAlign w:val="center"/>
          </w:tcPr>
          <w:p w14:paraId="3F1E424D">
            <w:pPr>
              <w:widowControl/>
              <w:spacing w:line="276" w:lineRule="auto"/>
              <w:jc w:val="center"/>
              <w:rPr>
                <w:rFonts w:ascii="宋体" w:hAnsi="宋体" w:cs="宋体"/>
                <w:kern w:val="0"/>
                <w:sz w:val="18"/>
                <w:szCs w:val="18"/>
              </w:rPr>
            </w:pPr>
            <w:r>
              <w:rPr>
                <w:rFonts w:ascii="宋体" w:hAnsi="宋体" w:cs="宋体"/>
                <w:kern w:val="0"/>
                <w:sz w:val="18"/>
                <w:szCs w:val="18"/>
              </w:rPr>
              <w:t>1</w:t>
            </w:r>
          </w:p>
        </w:tc>
        <w:tc>
          <w:tcPr>
            <w:tcW w:w="3387" w:type="dxa"/>
            <w:vAlign w:val="center"/>
          </w:tcPr>
          <w:p w14:paraId="002B6AD9">
            <w:pPr>
              <w:widowControl/>
              <w:spacing w:line="276" w:lineRule="auto"/>
              <w:jc w:val="left"/>
              <w:rPr>
                <w:rFonts w:ascii="宋体" w:cs="宋体"/>
                <w:kern w:val="0"/>
                <w:sz w:val="18"/>
                <w:szCs w:val="18"/>
              </w:rPr>
            </w:pPr>
            <w:r>
              <w:rPr>
                <w:rFonts w:hint="eastAsia" w:ascii="宋体" w:hAnsi="宋体" w:cs="宋体"/>
                <w:kern w:val="0"/>
                <w:sz w:val="18"/>
                <w:szCs w:val="18"/>
              </w:rPr>
              <w:t>优</w:t>
            </w:r>
          </w:p>
        </w:tc>
        <w:tc>
          <w:tcPr>
            <w:tcW w:w="2596" w:type="dxa"/>
            <w:vMerge w:val="continue"/>
            <w:vAlign w:val="center"/>
          </w:tcPr>
          <w:p w14:paraId="1AE41A39">
            <w:pPr>
              <w:widowControl/>
              <w:spacing w:line="276" w:lineRule="auto"/>
              <w:rPr>
                <w:rFonts w:ascii="宋体" w:cs="宋体"/>
                <w:kern w:val="0"/>
                <w:sz w:val="18"/>
                <w:szCs w:val="18"/>
              </w:rPr>
            </w:pPr>
          </w:p>
        </w:tc>
      </w:tr>
      <w:tr w14:paraId="22933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3234" w:type="dxa"/>
            <w:vAlign w:val="center"/>
          </w:tcPr>
          <w:p w14:paraId="27882E2A">
            <w:pPr>
              <w:widowControl/>
              <w:spacing w:line="276" w:lineRule="auto"/>
              <w:jc w:val="left"/>
              <w:rPr>
                <w:rFonts w:ascii="宋体" w:cs="宋体"/>
                <w:kern w:val="0"/>
                <w:sz w:val="18"/>
                <w:szCs w:val="18"/>
              </w:rPr>
            </w:pPr>
            <w:r>
              <w:rPr>
                <w:rFonts w:hint="eastAsia" w:ascii="宋体" w:hAnsi="宋体" w:cs="宋体"/>
                <w:kern w:val="0"/>
                <w:sz w:val="18"/>
                <w:szCs w:val="18"/>
              </w:rPr>
              <w:t>暑期社会实践</w:t>
            </w:r>
          </w:p>
        </w:tc>
        <w:tc>
          <w:tcPr>
            <w:tcW w:w="706" w:type="dxa"/>
            <w:vAlign w:val="center"/>
          </w:tcPr>
          <w:p w14:paraId="62E55744">
            <w:pPr>
              <w:widowControl/>
              <w:spacing w:line="276" w:lineRule="auto"/>
              <w:jc w:val="center"/>
              <w:rPr>
                <w:rFonts w:ascii="宋体" w:hAnsi="宋体" w:cs="宋体"/>
                <w:kern w:val="0"/>
                <w:sz w:val="18"/>
                <w:szCs w:val="18"/>
              </w:rPr>
            </w:pPr>
            <w:r>
              <w:rPr>
                <w:rFonts w:ascii="宋体" w:hAnsi="宋体" w:cs="宋体"/>
                <w:kern w:val="0"/>
                <w:sz w:val="18"/>
                <w:szCs w:val="18"/>
              </w:rPr>
              <w:t>3</w:t>
            </w:r>
          </w:p>
        </w:tc>
        <w:tc>
          <w:tcPr>
            <w:tcW w:w="3387" w:type="dxa"/>
            <w:vAlign w:val="center"/>
          </w:tcPr>
          <w:p w14:paraId="0F6FE3D7">
            <w:pPr>
              <w:widowControl/>
              <w:spacing w:line="276" w:lineRule="auto"/>
              <w:jc w:val="left"/>
              <w:rPr>
                <w:rFonts w:ascii="宋体" w:cs="宋体"/>
                <w:kern w:val="0"/>
                <w:sz w:val="18"/>
                <w:szCs w:val="18"/>
              </w:rPr>
            </w:pPr>
            <w:r>
              <w:rPr>
                <w:rFonts w:hint="eastAsia" w:ascii="宋体" w:hAnsi="宋体" w:cs="宋体"/>
                <w:kern w:val="0"/>
                <w:sz w:val="18"/>
                <w:szCs w:val="18"/>
              </w:rPr>
              <w:t>市级奖项(获奖加分)</w:t>
            </w:r>
          </w:p>
        </w:tc>
        <w:tc>
          <w:tcPr>
            <w:tcW w:w="2596" w:type="dxa"/>
            <w:vAlign w:val="center"/>
          </w:tcPr>
          <w:p w14:paraId="1219B80D">
            <w:pPr>
              <w:widowControl/>
              <w:spacing w:line="276" w:lineRule="auto"/>
              <w:rPr>
                <w:rFonts w:ascii="宋体" w:cs="宋体"/>
                <w:kern w:val="0"/>
                <w:sz w:val="18"/>
                <w:szCs w:val="18"/>
              </w:rPr>
            </w:pPr>
            <w:r>
              <w:rPr>
                <w:rFonts w:hint="eastAsia" w:ascii="宋体" w:hAnsi="宋体" w:cs="宋体"/>
                <w:kern w:val="0"/>
                <w:sz w:val="18"/>
                <w:szCs w:val="18"/>
              </w:rPr>
              <w:t>提供获奖证书原件以及复印件</w:t>
            </w:r>
          </w:p>
        </w:tc>
      </w:tr>
      <w:tr w14:paraId="490DF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3234" w:type="dxa"/>
            <w:vAlign w:val="center"/>
          </w:tcPr>
          <w:p w14:paraId="263A16D2">
            <w:pPr>
              <w:widowControl/>
              <w:spacing w:line="276" w:lineRule="auto"/>
              <w:jc w:val="left"/>
              <w:rPr>
                <w:rFonts w:ascii="宋体" w:cs="宋体"/>
                <w:kern w:val="0"/>
                <w:sz w:val="18"/>
                <w:szCs w:val="18"/>
              </w:rPr>
            </w:pPr>
            <w:r>
              <w:rPr>
                <w:rFonts w:hint="eastAsia" w:ascii="宋体" w:hAnsi="宋体" w:cs="宋体"/>
                <w:kern w:val="0"/>
                <w:sz w:val="18"/>
                <w:szCs w:val="18"/>
              </w:rPr>
              <w:t>暑期社会实践</w:t>
            </w:r>
          </w:p>
        </w:tc>
        <w:tc>
          <w:tcPr>
            <w:tcW w:w="706" w:type="dxa"/>
            <w:vAlign w:val="center"/>
          </w:tcPr>
          <w:p w14:paraId="37A56BE5">
            <w:pPr>
              <w:widowControl/>
              <w:spacing w:line="276" w:lineRule="auto"/>
              <w:jc w:val="center"/>
              <w:rPr>
                <w:rFonts w:ascii="宋体" w:hAnsi="宋体" w:cs="宋体"/>
                <w:kern w:val="0"/>
                <w:sz w:val="18"/>
                <w:szCs w:val="18"/>
              </w:rPr>
            </w:pPr>
            <w:r>
              <w:rPr>
                <w:rFonts w:ascii="宋体" w:hAnsi="宋体" w:cs="宋体"/>
                <w:kern w:val="0"/>
                <w:sz w:val="18"/>
                <w:szCs w:val="18"/>
              </w:rPr>
              <w:t>1</w:t>
            </w:r>
          </w:p>
        </w:tc>
        <w:tc>
          <w:tcPr>
            <w:tcW w:w="3387" w:type="dxa"/>
            <w:vAlign w:val="center"/>
          </w:tcPr>
          <w:p w14:paraId="2CB591A8">
            <w:pPr>
              <w:widowControl/>
              <w:spacing w:line="276" w:lineRule="auto"/>
              <w:jc w:val="left"/>
              <w:rPr>
                <w:rFonts w:ascii="宋体" w:cs="宋体"/>
                <w:kern w:val="0"/>
                <w:sz w:val="18"/>
                <w:szCs w:val="18"/>
              </w:rPr>
            </w:pPr>
            <w:r>
              <w:rPr>
                <w:rFonts w:hint="eastAsia" w:ascii="宋体" w:hAnsi="宋体" w:cs="宋体"/>
                <w:kern w:val="0"/>
                <w:sz w:val="18"/>
                <w:szCs w:val="18"/>
              </w:rPr>
              <w:t>校级奖项(获奖加分）</w:t>
            </w:r>
          </w:p>
        </w:tc>
        <w:tc>
          <w:tcPr>
            <w:tcW w:w="2596" w:type="dxa"/>
            <w:vAlign w:val="center"/>
          </w:tcPr>
          <w:p w14:paraId="7B72DB21">
            <w:pPr>
              <w:widowControl/>
              <w:spacing w:line="276" w:lineRule="auto"/>
              <w:rPr>
                <w:rFonts w:ascii="宋体" w:cs="宋体"/>
                <w:kern w:val="0"/>
                <w:sz w:val="18"/>
                <w:szCs w:val="18"/>
              </w:rPr>
            </w:pPr>
            <w:r>
              <w:rPr>
                <w:rFonts w:hint="eastAsia" w:ascii="宋体" w:hAnsi="宋体" w:cs="宋体"/>
                <w:kern w:val="0"/>
                <w:sz w:val="18"/>
                <w:szCs w:val="18"/>
              </w:rPr>
              <w:t>提供获奖证书原件以及复印件</w:t>
            </w:r>
          </w:p>
        </w:tc>
      </w:tr>
      <w:tr w14:paraId="4CA86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3234" w:type="dxa"/>
            <w:vAlign w:val="center"/>
          </w:tcPr>
          <w:p w14:paraId="78A53D0F">
            <w:pPr>
              <w:widowControl/>
              <w:spacing w:line="276" w:lineRule="auto"/>
              <w:jc w:val="left"/>
              <w:rPr>
                <w:rFonts w:ascii="宋体" w:cs="宋体"/>
                <w:kern w:val="0"/>
                <w:sz w:val="18"/>
                <w:szCs w:val="18"/>
              </w:rPr>
            </w:pPr>
            <w:r>
              <w:rPr>
                <w:rFonts w:hint="eastAsia" w:ascii="宋体" w:hAnsi="宋体" w:cs="宋体"/>
                <w:kern w:val="0"/>
                <w:sz w:val="18"/>
                <w:szCs w:val="18"/>
              </w:rPr>
              <w:t>其他级别奖项</w:t>
            </w:r>
          </w:p>
        </w:tc>
        <w:tc>
          <w:tcPr>
            <w:tcW w:w="706" w:type="dxa"/>
            <w:vAlign w:val="center"/>
          </w:tcPr>
          <w:p w14:paraId="5B3FA37D">
            <w:pPr>
              <w:widowControl/>
              <w:spacing w:line="276" w:lineRule="auto"/>
              <w:jc w:val="center"/>
              <w:rPr>
                <w:rFonts w:ascii="宋体" w:hAnsi="宋体" w:cs="宋体"/>
                <w:kern w:val="0"/>
                <w:sz w:val="22"/>
              </w:rPr>
            </w:pPr>
            <w:r>
              <w:rPr>
                <w:rFonts w:hint="eastAsia" w:ascii="宋体" w:hAnsi="宋体" w:cs="宋体"/>
                <w:kern w:val="0"/>
                <w:sz w:val="22"/>
              </w:rPr>
              <w:t>﹤</w:t>
            </w:r>
            <w:r>
              <w:rPr>
                <w:rFonts w:ascii="宋体" w:hAnsi="宋体" w:cs="宋体"/>
                <w:kern w:val="0"/>
                <w:sz w:val="22"/>
              </w:rPr>
              <w:t>5</w:t>
            </w:r>
          </w:p>
        </w:tc>
        <w:tc>
          <w:tcPr>
            <w:tcW w:w="3387" w:type="dxa"/>
            <w:vAlign w:val="center"/>
          </w:tcPr>
          <w:p w14:paraId="14DAC073">
            <w:pPr>
              <w:widowControl/>
              <w:spacing w:line="276" w:lineRule="auto"/>
              <w:jc w:val="left"/>
              <w:rPr>
                <w:rFonts w:ascii="宋体" w:cs="宋体"/>
                <w:kern w:val="0"/>
                <w:sz w:val="18"/>
                <w:szCs w:val="18"/>
              </w:rPr>
            </w:pPr>
            <w:r>
              <w:rPr>
                <w:rFonts w:hint="eastAsia" w:ascii="宋体" w:hAnsi="宋体" w:cs="宋体"/>
                <w:kern w:val="0"/>
                <w:sz w:val="18"/>
                <w:szCs w:val="18"/>
              </w:rPr>
              <w:t>根据院研究生学业奖学金评审委员会讨论予以额外加分</w:t>
            </w:r>
          </w:p>
        </w:tc>
        <w:tc>
          <w:tcPr>
            <w:tcW w:w="2596" w:type="dxa"/>
            <w:vAlign w:val="center"/>
          </w:tcPr>
          <w:p w14:paraId="1CDC1A39">
            <w:pPr>
              <w:widowControl/>
              <w:spacing w:line="276" w:lineRule="auto"/>
              <w:rPr>
                <w:rFonts w:ascii="宋体" w:cs="宋体"/>
                <w:kern w:val="0"/>
                <w:sz w:val="18"/>
                <w:szCs w:val="18"/>
              </w:rPr>
            </w:pPr>
            <w:r>
              <w:rPr>
                <w:rFonts w:hint="eastAsia" w:ascii="宋体" w:hAnsi="宋体" w:cs="宋体"/>
                <w:kern w:val="0"/>
                <w:sz w:val="18"/>
                <w:szCs w:val="18"/>
              </w:rPr>
              <w:t>提供获奖证书原件以及复印件</w:t>
            </w:r>
          </w:p>
        </w:tc>
      </w:tr>
    </w:tbl>
    <w:p w14:paraId="7A745993">
      <w:pPr>
        <w:spacing w:line="360" w:lineRule="auto"/>
        <w:jc w:val="center"/>
        <w:rPr>
          <w:rFonts w:eastAsia="仿宋_GB2312"/>
          <w:sz w:val="28"/>
          <w:szCs w:val="28"/>
        </w:rPr>
      </w:pPr>
    </w:p>
    <w:p w14:paraId="5772B279">
      <w:pPr>
        <w:spacing w:line="360" w:lineRule="auto"/>
        <w:jc w:val="center"/>
        <w:rPr>
          <w:rFonts w:eastAsia="仿宋_GB2312"/>
          <w:sz w:val="28"/>
          <w:szCs w:val="28"/>
        </w:rPr>
      </w:pPr>
    </w:p>
    <w:p w14:paraId="2A7DAB6A">
      <w:pPr>
        <w:spacing w:line="360" w:lineRule="auto"/>
        <w:jc w:val="center"/>
        <w:rPr>
          <w:rFonts w:eastAsia="仿宋_GB2312"/>
          <w:sz w:val="28"/>
          <w:szCs w:val="28"/>
        </w:rPr>
      </w:pPr>
    </w:p>
    <w:p w14:paraId="6B5028FB">
      <w:pPr>
        <w:spacing w:line="360" w:lineRule="auto"/>
        <w:jc w:val="center"/>
        <w:rPr>
          <w:rFonts w:eastAsia="仿宋_GB2312"/>
          <w:sz w:val="28"/>
          <w:szCs w:val="28"/>
        </w:rPr>
      </w:pPr>
    </w:p>
    <w:p w14:paraId="706763AE">
      <w:pPr>
        <w:spacing w:line="360" w:lineRule="auto"/>
        <w:jc w:val="center"/>
        <w:rPr>
          <w:rFonts w:eastAsia="仿宋_GB2312"/>
          <w:sz w:val="28"/>
          <w:szCs w:val="28"/>
        </w:rPr>
      </w:pPr>
    </w:p>
    <w:p w14:paraId="2776A7FB">
      <w:pPr>
        <w:spacing w:line="360" w:lineRule="auto"/>
        <w:jc w:val="center"/>
        <w:rPr>
          <w:rFonts w:eastAsia="仿宋_GB2312"/>
          <w:sz w:val="28"/>
          <w:szCs w:val="28"/>
        </w:rPr>
      </w:pPr>
    </w:p>
    <w:p w14:paraId="5C2937C0">
      <w:pPr>
        <w:spacing w:line="360" w:lineRule="auto"/>
        <w:jc w:val="center"/>
        <w:rPr>
          <w:rFonts w:eastAsia="仿宋_GB2312"/>
          <w:sz w:val="28"/>
          <w:szCs w:val="28"/>
        </w:rPr>
      </w:pPr>
    </w:p>
    <w:p w14:paraId="1A2BE787">
      <w:pPr>
        <w:spacing w:line="360" w:lineRule="auto"/>
        <w:jc w:val="center"/>
        <w:rPr>
          <w:rFonts w:eastAsia="仿宋_GB2312"/>
          <w:sz w:val="28"/>
          <w:szCs w:val="28"/>
        </w:rPr>
      </w:pPr>
    </w:p>
    <w:p w14:paraId="43429813">
      <w:pPr>
        <w:spacing w:line="360" w:lineRule="auto"/>
        <w:jc w:val="center"/>
        <w:rPr>
          <w:rFonts w:eastAsia="仿宋_GB2312"/>
          <w:sz w:val="28"/>
          <w:szCs w:val="28"/>
        </w:rPr>
      </w:pPr>
    </w:p>
    <w:p w14:paraId="24EA6671">
      <w:pPr>
        <w:spacing w:line="360" w:lineRule="auto"/>
        <w:jc w:val="center"/>
        <w:rPr>
          <w:rFonts w:eastAsia="仿宋_GB2312"/>
          <w:sz w:val="28"/>
          <w:szCs w:val="28"/>
        </w:rPr>
      </w:pPr>
    </w:p>
    <w:p w14:paraId="5E21198C">
      <w:pPr>
        <w:spacing w:line="360" w:lineRule="auto"/>
        <w:jc w:val="center"/>
        <w:rPr>
          <w:rFonts w:eastAsia="仿宋_GB2312"/>
          <w:sz w:val="28"/>
          <w:szCs w:val="28"/>
        </w:rPr>
      </w:pPr>
    </w:p>
    <w:p w14:paraId="0A84DCA3">
      <w:pPr>
        <w:spacing w:line="360" w:lineRule="auto"/>
        <w:jc w:val="center"/>
        <w:rPr>
          <w:rFonts w:eastAsia="仿宋_GB2312"/>
          <w:sz w:val="28"/>
          <w:szCs w:val="28"/>
        </w:rPr>
      </w:pPr>
    </w:p>
    <w:p w14:paraId="5B9A5511">
      <w:pPr>
        <w:spacing w:line="360" w:lineRule="auto"/>
        <w:jc w:val="center"/>
        <w:rPr>
          <w:rFonts w:eastAsia="仿宋_GB2312"/>
          <w:sz w:val="28"/>
          <w:szCs w:val="28"/>
        </w:rPr>
      </w:pPr>
    </w:p>
    <w:p w14:paraId="7A64F88D">
      <w:pPr>
        <w:spacing w:line="360" w:lineRule="auto"/>
        <w:jc w:val="center"/>
        <w:rPr>
          <w:rFonts w:eastAsia="仿宋_GB2312"/>
          <w:sz w:val="28"/>
          <w:szCs w:val="28"/>
        </w:rPr>
      </w:pPr>
    </w:p>
    <w:p w14:paraId="351731DC">
      <w:pPr>
        <w:spacing w:line="360" w:lineRule="auto"/>
        <w:jc w:val="center"/>
        <w:rPr>
          <w:rFonts w:eastAsia="仿宋_GB2312"/>
          <w:sz w:val="28"/>
          <w:szCs w:val="28"/>
        </w:rPr>
      </w:pPr>
    </w:p>
    <w:p w14:paraId="70FFC19C">
      <w:pPr>
        <w:spacing w:line="360" w:lineRule="auto"/>
        <w:jc w:val="center"/>
        <w:rPr>
          <w:rFonts w:eastAsia="仿宋_GB2312"/>
          <w:sz w:val="28"/>
          <w:szCs w:val="28"/>
        </w:rPr>
      </w:pPr>
    </w:p>
    <w:p w14:paraId="70540CBE">
      <w:pPr>
        <w:spacing w:line="360" w:lineRule="auto"/>
        <w:jc w:val="center"/>
        <w:rPr>
          <w:rFonts w:eastAsia="仿宋_GB2312"/>
          <w:sz w:val="28"/>
          <w:szCs w:val="28"/>
        </w:rPr>
      </w:pPr>
    </w:p>
    <w:p w14:paraId="167EA845">
      <w:pPr>
        <w:spacing w:line="360" w:lineRule="auto"/>
        <w:jc w:val="center"/>
        <w:rPr>
          <w:rFonts w:eastAsia="仿宋_GB2312"/>
          <w:sz w:val="28"/>
          <w:szCs w:val="28"/>
        </w:rPr>
      </w:pPr>
    </w:p>
    <w:p w14:paraId="22BE6100">
      <w:pPr>
        <w:spacing w:line="360" w:lineRule="auto"/>
        <w:jc w:val="center"/>
        <w:rPr>
          <w:rFonts w:eastAsia="仿宋_GB2312"/>
          <w:sz w:val="28"/>
          <w:szCs w:val="28"/>
        </w:rPr>
      </w:pPr>
    </w:p>
    <w:p w14:paraId="74BF6F36">
      <w:pPr>
        <w:spacing w:line="360" w:lineRule="auto"/>
        <w:rPr>
          <w:rFonts w:eastAsia="仿宋_GB2312"/>
          <w:sz w:val="28"/>
          <w:szCs w:val="28"/>
        </w:rPr>
      </w:pPr>
    </w:p>
    <w:p w14:paraId="61A4C4B2">
      <w:pPr>
        <w:spacing w:line="360" w:lineRule="auto"/>
        <w:jc w:val="center"/>
        <w:rPr>
          <w:rFonts w:ascii="宋体"/>
          <w:color w:val="000000"/>
          <w:sz w:val="24"/>
        </w:rPr>
      </w:pPr>
      <w:r>
        <w:rPr>
          <w:rFonts w:hint="eastAsia" w:eastAsia="仿宋_GB2312"/>
          <w:sz w:val="28"/>
          <w:szCs w:val="28"/>
        </w:rPr>
        <w:t>《上海海洋大学食品学院研究生学生工作计分规定》</w:t>
      </w:r>
    </w:p>
    <w:tbl>
      <w:tblPr>
        <w:tblStyle w:val="8"/>
        <w:tblW w:w="9923" w:type="dxa"/>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709"/>
        <w:gridCol w:w="2210"/>
        <w:gridCol w:w="2468"/>
      </w:tblGrid>
      <w:tr w14:paraId="0945D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4536" w:type="dxa"/>
            <w:vAlign w:val="center"/>
          </w:tcPr>
          <w:p w14:paraId="5B18FBA2">
            <w:pPr>
              <w:widowControl/>
              <w:jc w:val="center"/>
              <w:rPr>
                <w:rFonts w:ascii="宋体" w:cs="宋体"/>
                <w:color w:val="000000"/>
                <w:kern w:val="0"/>
                <w:sz w:val="18"/>
                <w:szCs w:val="18"/>
              </w:rPr>
            </w:pPr>
            <w:r>
              <w:rPr>
                <w:rFonts w:hint="eastAsia" w:ascii="宋体" w:hAnsi="宋体" w:cs="宋体"/>
                <w:color w:val="000000"/>
                <w:kern w:val="0"/>
                <w:sz w:val="18"/>
                <w:szCs w:val="18"/>
              </w:rPr>
              <w:t>加分条件</w:t>
            </w:r>
          </w:p>
        </w:tc>
        <w:tc>
          <w:tcPr>
            <w:tcW w:w="709" w:type="dxa"/>
            <w:vAlign w:val="center"/>
          </w:tcPr>
          <w:p w14:paraId="6D335223">
            <w:pPr>
              <w:widowControl/>
              <w:jc w:val="center"/>
              <w:rPr>
                <w:rFonts w:ascii="宋体" w:cs="宋体"/>
                <w:color w:val="000000"/>
                <w:kern w:val="0"/>
                <w:sz w:val="18"/>
                <w:szCs w:val="18"/>
              </w:rPr>
            </w:pPr>
            <w:r>
              <w:rPr>
                <w:rFonts w:hint="eastAsia" w:ascii="宋体" w:hAnsi="宋体" w:cs="宋体"/>
                <w:color w:val="000000"/>
                <w:kern w:val="0"/>
                <w:sz w:val="18"/>
                <w:szCs w:val="18"/>
              </w:rPr>
              <w:t>分值</w:t>
            </w:r>
          </w:p>
        </w:tc>
        <w:tc>
          <w:tcPr>
            <w:tcW w:w="2210" w:type="dxa"/>
            <w:vAlign w:val="center"/>
          </w:tcPr>
          <w:p w14:paraId="60748BD4">
            <w:pPr>
              <w:widowControl/>
              <w:jc w:val="center"/>
              <w:rPr>
                <w:rFonts w:ascii="宋体" w:cs="宋体"/>
                <w:color w:val="000000"/>
                <w:kern w:val="0"/>
                <w:sz w:val="18"/>
                <w:szCs w:val="18"/>
              </w:rPr>
            </w:pPr>
            <w:r>
              <w:rPr>
                <w:rFonts w:hint="eastAsia" w:ascii="宋体" w:hAnsi="宋体" w:cs="宋体"/>
                <w:color w:val="000000"/>
                <w:kern w:val="0"/>
                <w:sz w:val="18"/>
                <w:szCs w:val="18"/>
              </w:rPr>
              <w:t>备注</w:t>
            </w:r>
          </w:p>
        </w:tc>
        <w:tc>
          <w:tcPr>
            <w:tcW w:w="2468" w:type="dxa"/>
            <w:vAlign w:val="center"/>
          </w:tcPr>
          <w:p w14:paraId="3DD817EF">
            <w:pPr>
              <w:widowControl/>
              <w:jc w:val="center"/>
              <w:rPr>
                <w:rFonts w:ascii="宋体" w:cs="宋体"/>
                <w:color w:val="000000"/>
                <w:kern w:val="0"/>
                <w:sz w:val="18"/>
                <w:szCs w:val="18"/>
              </w:rPr>
            </w:pPr>
            <w:r>
              <w:rPr>
                <w:rFonts w:hint="eastAsia" w:ascii="宋体" w:hAnsi="宋体" w:cs="宋体"/>
                <w:color w:val="000000"/>
                <w:kern w:val="0"/>
                <w:sz w:val="18"/>
                <w:szCs w:val="18"/>
              </w:rPr>
              <w:t>提供支撑材料</w:t>
            </w:r>
          </w:p>
        </w:tc>
      </w:tr>
      <w:tr w14:paraId="346BD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4536" w:type="dxa"/>
            <w:vAlign w:val="center"/>
          </w:tcPr>
          <w:p w14:paraId="600F3F0C">
            <w:pPr>
              <w:widowControl/>
              <w:jc w:val="left"/>
              <w:rPr>
                <w:rFonts w:ascii="宋体" w:cs="宋体"/>
                <w:color w:val="000000"/>
                <w:kern w:val="0"/>
                <w:sz w:val="18"/>
                <w:szCs w:val="18"/>
              </w:rPr>
            </w:pPr>
            <w:r>
              <w:rPr>
                <w:rFonts w:hint="eastAsia" w:ascii="宋体" w:hAnsi="宋体" w:cs="宋体"/>
                <w:color w:val="000000"/>
                <w:kern w:val="0"/>
                <w:sz w:val="18"/>
                <w:szCs w:val="18"/>
              </w:rPr>
              <w:t>在各级体育赛事中打破世界，地区，全国单项纪录者。</w:t>
            </w:r>
          </w:p>
        </w:tc>
        <w:tc>
          <w:tcPr>
            <w:tcW w:w="709" w:type="dxa"/>
            <w:vAlign w:val="center"/>
          </w:tcPr>
          <w:p w14:paraId="3C323A82">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8</w:t>
            </w:r>
          </w:p>
        </w:tc>
        <w:tc>
          <w:tcPr>
            <w:tcW w:w="2210" w:type="dxa"/>
            <w:vAlign w:val="center"/>
          </w:tcPr>
          <w:p w14:paraId="0E732B70">
            <w:pPr>
              <w:widowControl/>
              <w:jc w:val="left"/>
              <w:rPr>
                <w:rFonts w:ascii="宋体" w:cs="宋体"/>
                <w:color w:val="000000"/>
                <w:kern w:val="0"/>
                <w:sz w:val="18"/>
                <w:szCs w:val="18"/>
              </w:rPr>
            </w:pPr>
          </w:p>
        </w:tc>
        <w:tc>
          <w:tcPr>
            <w:tcW w:w="2468" w:type="dxa"/>
            <w:vMerge w:val="restart"/>
            <w:vAlign w:val="center"/>
          </w:tcPr>
          <w:p w14:paraId="69E65FC1">
            <w:pPr>
              <w:widowControl/>
              <w:rPr>
                <w:rFonts w:ascii="宋体" w:cs="宋体"/>
                <w:color w:val="000000"/>
                <w:kern w:val="0"/>
                <w:sz w:val="18"/>
                <w:szCs w:val="18"/>
              </w:rPr>
            </w:pPr>
            <w:r>
              <w:rPr>
                <w:rFonts w:hint="eastAsia" w:ascii="宋体" w:hAnsi="宋体" w:cs="宋体"/>
                <w:color w:val="000000" w:themeColor="text1"/>
                <w:kern w:val="0"/>
                <w:sz w:val="18"/>
                <w:szCs w:val="18"/>
                <w14:textFill>
                  <w14:solidFill>
                    <w14:schemeClr w14:val="tx1"/>
                  </w14:solidFill>
                </w14:textFill>
              </w:rPr>
              <w:t>提供获奖证书原件以及复印件，其中体育类，艺术类累计最高分值8分，超过8分按照8分计量</w:t>
            </w:r>
          </w:p>
        </w:tc>
      </w:tr>
      <w:tr w14:paraId="492A2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trPr>
        <w:tc>
          <w:tcPr>
            <w:tcW w:w="4536" w:type="dxa"/>
            <w:vAlign w:val="center"/>
          </w:tcPr>
          <w:p w14:paraId="7C515C31">
            <w:pPr>
              <w:widowControl/>
              <w:jc w:val="left"/>
              <w:rPr>
                <w:rFonts w:ascii="宋体" w:cs="宋体"/>
                <w:color w:val="000000"/>
                <w:kern w:val="0"/>
                <w:sz w:val="18"/>
                <w:szCs w:val="18"/>
              </w:rPr>
            </w:pPr>
            <w:r>
              <w:rPr>
                <w:rFonts w:hint="eastAsia" w:ascii="宋体" w:hAnsi="宋体" w:cs="宋体"/>
                <w:color w:val="000000"/>
                <w:kern w:val="0"/>
                <w:sz w:val="18"/>
                <w:szCs w:val="18"/>
              </w:rPr>
              <w:t>在国家级体育赛事中获得</w:t>
            </w:r>
            <w:r>
              <w:rPr>
                <w:rFonts w:ascii="宋体" w:hAnsi="宋体" w:cs="宋体"/>
                <w:color w:val="000000"/>
                <w:kern w:val="0"/>
                <w:sz w:val="18"/>
                <w:szCs w:val="18"/>
              </w:rPr>
              <w:t>1-3</w:t>
            </w:r>
            <w:r>
              <w:rPr>
                <w:rFonts w:hint="eastAsia" w:ascii="宋体" w:hAnsi="宋体" w:cs="宋体"/>
                <w:color w:val="000000"/>
                <w:kern w:val="0"/>
                <w:sz w:val="18"/>
                <w:szCs w:val="18"/>
              </w:rPr>
              <w:t>名或者集体项目</w:t>
            </w:r>
            <w:r>
              <w:rPr>
                <w:rFonts w:ascii="宋体" w:hAnsi="宋体" w:cs="宋体"/>
                <w:color w:val="000000"/>
                <w:kern w:val="0"/>
                <w:sz w:val="18"/>
                <w:szCs w:val="18"/>
              </w:rPr>
              <w:t>1-3</w:t>
            </w:r>
            <w:r>
              <w:rPr>
                <w:rFonts w:hint="eastAsia" w:ascii="宋体" w:hAnsi="宋体" w:cs="宋体"/>
                <w:color w:val="000000"/>
                <w:kern w:val="0"/>
                <w:sz w:val="18"/>
                <w:szCs w:val="18"/>
              </w:rPr>
              <w:t>名的主力成员，打破省级高校单项纪录，获得全国文艺演出</w:t>
            </w:r>
            <w:r>
              <w:rPr>
                <w:rFonts w:ascii="宋体" w:hAnsi="宋体" w:cs="宋体"/>
                <w:color w:val="000000"/>
                <w:kern w:val="0"/>
                <w:sz w:val="18"/>
                <w:szCs w:val="18"/>
              </w:rPr>
              <w:t>1-2</w:t>
            </w:r>
            <w:r>
              <w:rPr>
                <w:rFonts w:hint="eastAsia" w:ascii="宋体" w:hAnsi="宋体" w:cs="宋体"/>
                <w:color w:val="000000"/>
                <w:kern w:val="0"/>
                <w:sz w:val="18"/>
                <w:szCs w:val="18"/>
              </w:rPr>
              <w:t>等奖的主要演员</w:t>
            </w:r>
          </w:p>
        </w:tc>
        <w:tc>
          <w:tcPr>
            <w:tcW w:w="709" w:type="dxa"/>
            <w:vAlign w:val="center"/>
          </w:tcPr>
          <w:p w14:paraId="4793B2DB">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6</w:t>
            </w:r>
          </w:p>
        </w:tc>
        <w:tc>
          <w:tcPr>
            <w:tcW w:w="2210" w:type="dxa"/>
            <w:vAlign w:val="center"/>
          </w:tcPr>
          <w:p w14:paraId="22C72E04">
            <w:pPr>
              <w:widowControl/>
              <w:jc w:val="left"/>
              <w:rPr>
                <w:rFonts w:ascii="宋体" w:cs="宋体"/>
                <w:color w:val="000000"/>
                <w:kern w:val="0"/>
                <w:sz w:val="18"/>
                <w:szCs w:val="18"/>
              </w:rPr>
            </w:pPr>
          </w:p>
        </w:tc>
        <w:tc>
          <w:tcPr>
            <w:tcW w:w="2468" w:type="dxa"/>
            <w:vMerge w:val="continue"/>
            <w:vAlign w:val="center"/>
          </w:tcPr>
          <w:p w14:paraId="1C1AA910">
            <w:pPr>
              <w:widowControl/>
              <w:jc w:val="center"/>
              <w:rPr>
                <w:rFonts w:ascii="宋体" w:cs="宋体"/>
                <w:color w:val="000000"/>
                <w:kern w:val="0"/>
                <w:sz w:val="18"/>
                <w:szCs w:val="18"/>
              </w:rPr>
            </w:pPr>
          </w:p>
        </w:tc>
      </w:tr>
      <w:tr w14:paraId="02BA4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9" w:hRule="atLeast"/>
        </w:trPr>
        <w:tc>
          <w:tcPr>
            <w:tcW w:w="4536" w:type="dxa"/>
            <w:vAlign w:val="center"/>
          </w:tcPr>
          <w:p w14:paraId="513DA991">
            <w:pPr>
              <w:widowControl/>
              <w:jc w:val="left"/>
              <w:rPr>
                <w:rFonts w:ascii="宋体" w:cs="宋体"/>
                <w:color w:val="000000"/>
                <w:kern w:val="0"/>
                <w:sz w:val="18"/>
                <w:szCs w:val="18"/>
              </w:rPr>
            </w:pPr>
            <w:r>
              <w:rPr>
                <w:rFonts w:hint="eastAsia" w:ascii="宋体" w:hAnsi="宋体" w:cs="宋体"/>
                <w:color w:val="000000"/>
                <w:kern w:val="0"/>
                <w:sz w:val="18"/>
                <w:szCs w:val="18"/>
              </w:rPr>
              <w:t>在国家级体育赛事中获得</w:t>
            </w:r>
            <w:r>
              <w:rPr>
                <w:rFonts w:ascii="宋体" w:hAnsi="宋体" w:cs="宋体"/>
                <w:color w:val="000000"/>
                <w:kern w:val="0"/>
                <w:sz w:val="18"/>
                <w:szCs w:val="18"/>
              </w:rPr>
              <w:t>4-8</w:t>
            </w:r>
            <w:r>
              <w:rPr>
                <w:rFonts w:hint="eastAsia" w:ascii="宋体" w:hAnsi="宋体" w:cs="宋体"/>
                <w:color w:val="000000"/>
                <w:kern w:val="0"/>
                <w:sz w:val="18"/>
                <w:szCs w:val="18"/>
              </w:rPr>
              <w:t>名或者集体项目</w:t>
            </w:r>
            <w:r>
              <w:rPr>
                <w:rFonts w:ascii="宋体" w:hAnsi="宋体" w:cs="宋体"/>
                <w:color w:val="000000"/>
                <w:kern w:val="0"/>
                <w:sz w:val="18"/>
                <w:szCs w:val="18"/>
              </w:rPr>
              <w:t>4-8</w:t>
            </w:r>
            <w:r>
              <w:rPr>
                <w:rFonts w:hint="eastAsia" w:ascii="宋体" w:hAnsi="宋体" w:cs="宋体"/>
                <w:color w:val="000000"/>
                <w:kern w:val="0"/>
                <w:sz w:val="18"/>
                <w:szCs w:val="18"/>
              </w:rPr>
              <w:t>名的主力成员；省级高校赛事</w:t>
            </w:r>
            <w:r>
              <w:rPr>
                <w:rFonts w:ascii="宋体" w:hAnsi="宋体" w:cs="宋体"/>
                <w:color w:val="000000"/>
                <w:kern w:val="0"/>
                <w:sz w:val="18"/>
                <w:szCs w:val="18"/>
              </w:rPr>
              <w:t>1-3</w:t>
            </w:r>
            <w:r>
              <w:rPr>
                <w:rFonts w:hint="eastAsia" w:ascii="宋体" w:hAnsi="宋体" w:cs="宋体"/>
                <w:color w:val="000000"/>
                <w:kern w:val="0"/>
                <w:sz w:val="18"/>
                <w:szCs w:val="18"/>
              </w:rPr>
              <w:t>，或者集体项目</w:t>
            </w:r>
            <w:r>
              <w:rPr>
                <w:rFonts w:ascii="宋体" w:hAnsi="宋体" w:cs="宋体"/>
                <w:color w:val="000000"/>
                <w:kern w:val="0"/>
                <w:sz w:val="18"/>
                <w:szCs w:val="18"/>
              </w:rPr>
              <w:t>1-3</w:t>
            </w:r>
            <w:r>
              <w:rPr>
                <w:rFonts w:hint="eastAsia" w:ascii="宋体" w:hAnsi="宋体" w:cs="宋体"/>
                <w:color w:val="000000"/>
                <w:kern w:val="0"/>
                <w:sz w:val="18"/>
                <w:szCs w:val="18"/>
              </w:rPr>
              <w:t>名的主力成员；获得全国文艺演出</w:t>
            </w:r>
            <w:r>
              <w:rPr>
                <w:rFonts w:ascii="宋体" w:hAnsi="宋体" w:cs="宋体"/>
                <w:color w:val="000000"/>
                <w:kern w:val="0"/>
                <w:sz w:val="18"/>
                <w:szCs w:val="18"/>
              </w:rPr>
              <w:t>1-2</w:t>
            </w:r>
            <w:r>
              <w:rPr>
                <w:rFonts w:hint="eastAsia" w:ascii="宋体" w:hAnsi="宋体" w:cs="宋体"/>
                <w:color w:val="000000"/>
                <w:kern w:val="0"/>
                <w:sz w:val="18"/>
                <w:szCs w:val="18"/>
              </w:rPr>
              <w:t>等奖的一般演员。</w:t>
            </w:r>
          </w:p>
        </w:tc>
        <w:tc>
          <w:tcPr>
            <w:tcW w:w="709" w:type="dxa"/>
            <w:vAlign w:val="center"/>
          </w:tcPr>
          <w:p w14:paraId="6FF8B7B4">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4</w:t>
            </w:r>
          </w:p>
        </w:tc>
        <w:tc>
          <w:tcPr>
            <w:tcW w:w="2210" w:type="dxa"/>
            <w:vAlign w:val="center"/>
          </w:tcPr>
          <w:p w14:paraId="6E9CD27F">
            <w:pPr>
              <w:widowControl/>
              <w:jc w:val="left"/>
              <w:rPr>
                <w:rFonts w:ascii="宋体" w:cs="宋体"/>
                <w:color w:val="000000"/>
                <w:kern w:val="0"/>
                <w:sz w:val="18"/>
                <w:szCs w:val="18"/>
              </w:rPr>
            </w:pPr>
          </w:p>
        </w:tc>
        <w:tc>
          <w:tcPr>
            <w:tcW w:w="2468" w:type="dxa"/>
            <w:vMerge w:val="continue"/>
            <w:vAlign w:val="center"/>
          </w:tcPr>
          <w:p w14:paraId="4A77891D">
            <w:pPr>
              <w:widowControl/>
              <w:jc w:val="center"/>
              <w:rPr>
                <w:rFonts w:ascii="宋体" w:cs="宋体"/>
                <w:color w:val="000000"/>
                <w:kern w:val="0"/>
                <w:sz w:val="18"/>
                <w:szCs w:val="18"/>
              </w:rPr>
            </w:pPr>
          </w:p>
        </w:tc>
      </w:tr>
      <w:tr w14:paraId="54FE4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4536" w:type="dxa"/>
            <w:vAlign w:val="center"/>
          </w:tcPr>
          <w:p w14:paraId="1E6C2077">
            <w:pPr>
              <w:widowControl/>
              <w:jc w:val="left"/>
              <w:rPr>
                <w:rFonts w:ascii="宋体" w:cs="宋体"/>
                <w:color w:val="000000"/>
                <w:kern w:val="0"/>
                <w:sz w:val="18"/>
                <w:szCs w:val="18"/>
              </w:rPr>
            </w:pPr>
            <w:r>
              <w:rPr>
                <w:rFonts w:hint="eastAsia" w:ascii="宋体" w:hAnsi="宋体" w:cs="宋体"/>
                <w:color w:val="000000"/>
                <w:kern w:val="0"/>
                <w:sz w:val="18"/>
                <w:szCs w:val="18"/>
              </w:rPr>
              <w:t>获得大学生英语竞赛</w:t>
            </w:r>
          </w:p>
        </w:tc>
        <w:tc>
          <w:tcPr>
            <w:tcW w:w="709" w:type="dxa"/>
            <w:vAlign w:val="center"/>
          </w:tcPr>
          <w:p w14:paraId="15F21E91">
            <w:pPr>
              <w:widowControl/>
              <w:jc w:val="center"/>
              <w:rPr>
                <w:rFonts w:ascii="宋体" w:hAnsi="宋体" w:cs="宋体"/>
                <w:color w:val="000000"/>
                <w:kern w:val="0"/>
                <w:sz w:val="18"/>
                <w:szCs w:val="18"/>
              </w:rPr>
            </w:pPr>
            <w:r>
              <w:rPr>
                <w:rFonts w:ascii="宋体" w:hAnsi="宋体" w:cs="宋体"/>
                <w:color w:val="000000"/>
                <w:kern w:val="0"/>
                <w:sz w:val="18"/>
                <w:szCs w:val="18"/>
              </w:rPr>
              <w:t>4</w:t>
            </w:r>
          </w:p>
        </w:tc>
        <w:tc>
          <w:tcPr>
            <w:tcW w:w="2210" w:type="dxa"/>
            <w:vAlign w:val="center"/>
          </w:tcPr>
          <w:p w14:paraId="0A44D17A">
            <w:pPr>
              <w:widowControl/>
              <w:jc w:val="left"/>
              <w:rPr>
                <w:rFonts w:ascii="宋体" w:cs="宋体"/>
                <w:color w:val="000000"/>
                <w:kern w:val="0"/>
                <w:sz w:val="18"/>
                <w:szCs w:val="18"/>
              </w:rPr>
            </w:pPr>
            <w:r>
              <w:rPr>
                <w:rFonts w:hint="eastAsia" w:ascii="宋体" w:hAnsi="宋体" w:cs="宋体"/>
                <w:color w:val="000000"/>
                <w:kern w:val="0"/>
                <w:sz w:val="18"/>
                <w:szCs w:val="18"/>
              </w:rPr>
              <w:t>一等奖：</w:t>
            </w:r>
            <w:r>
              <w:rPr>
                <w:rFonts w:ascii="宋体" w:hAnsi="宋体" w:cs="宋体"/>
                <w:color w:val="000000"/>
                <w:kern w:val="0"/>
                <w:sz w:val="18"/>
                <w:szCs w:val="18"/>
              </w:rPr>
              <w:t>4</w:t>
            </w:r>
            <w:r>
              <w:rPr>
                <w:rFonts w:hint="eastAsia" w:ascii="宋体" w:hAnsi="宋体" w:cs="宋体"/>
                <w:color w:val="000000"/>
                <w:kern w:val="0"/>
                <w:sz w:val="18"/>
                <w:szCs w:val="18"/>
              </w:rPr>
              <w:t>分；二等奖：</w:t>
            </w:r>
            <w:r>
              <w:rPr>
                <w:rFonts w:ascii="宋体" w:hAnsi="宋体" w:cs="宋体"/>
                <w:color w:val="000000"/>
                <w:kern w:val="0"/>
                <w:sz w:val="18"/>
                <w:szCs w:val="18"/>
              </w:rPr>
              <w:t>2</w:t>
            </w:r>
            <w:r>
              <w:rPr>
                <w:rFonts w:hint="eastAsia" w:ascii="宋体" w:hAnsi="宋体" w:cs="宋体"/>
                <w:color w:val="000000"/>
                <w:kern w:val="0"/>
                <w:sz w:val="18"/>
                <w:szCs w:val="18"/>
              </w:rPr>
              <w:t>分；三等奖：</w:t>
            </w:r>
            <w:r>
              <w:rPr>
                <w:rFonts w:ascii="宋体" w:hAnsi="宋体" w:cs="宋体"/>
                <w:color w:val="000000"/>
                <w:kern w:val="0"/>
                <w:sz w:val="18"/>
                <w:szCs w:val="18"/>
              </w:rPr>
              <w:t>1</w:t>
            </w:r>
            <w:r>
              <w:rPr>
                <w:rFonts w:hint="eastAsia" w:ascii="宋体" w:hAnsi="宋体" w:cs="宋体"/>
                <w:color w:val="000000"/>
                <w:kern w:val="0"/>
                <w:sz w:val="18"/>
                <w:szCs w:val="18"/>
              </w:rPr>
              <w:t>分</w:t>
            </w:r>
          </w:p>
        </w:tc>
        <w:tc>
          <w:tcPr>
            <w:tcW w:w="2468" w:type="dxa"/>
            <w:vMerge w:val="continue"/>
            <w:vAlign w:val="center"/>
          </w:tcPr>
          <w:p w14:paraId="74D59429">
            <w:pPr>
              <w:widowControl/>
              <w:jc w:val="center"/>
              <w:rPr>
                <w:rFonts w:ascii="宋体" w:cs="宋体"/>
                <w:color w:val="000000"/>
                <w:kern w:val="0"/>
                <w:sz w:val="18"/>
                <w:szCs w:val="18"/>
              </w:rPr>
            </w:pPr>
          </w:p>
        </w:tc>
      </w:tr>
      <w:tr w14:paraId="6E9A1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4536" w:type="dxa"/>
            <w:vAlign w:val="center"/>
          </w:tcPr>
          <w:p w14:paraId="36FC3EB7">
            <w:pPr>
              <w:widowControl/>
              <w:jc w:val="left"/>
              <w:rPr>
                <w:rFonts w:ascii="宋体" w:cs="宋体"/>
                <w:color w:val="000000"/>
                <w:kern w:val="0"/>
                <w:sz w:val="18"/>
                <w:szCs w:val="18"/>
              </w:rPr>
            </w:pPr>
            <w:r>
              <w:rPr>
                <w:rFonts w:hint="eastAsia" w:ascii="宋体" w:hAnsi="宋体" w:cs="宋体"/>
                <w:color w:val="000000"/>
                <w:kern w:val="0"/>
                <w:sz w:val="18"/>
                <w:szCs w:val="18"/>
              </w:rPr>
              <w:t>校级运动会</w:t>
            </w:r>
            <w:r>
              <w:rPr>
                <w:rFonts w:ascii="宋体" w:hAnsi="宋体" w:cs="宋体"/>
                <w:color w:val="000000"/>
                <w:kern w:val="0"/>
                <w:sz w:val="18"/>
                <w:szCs w:val="18"/>
              </w:rPr>
              <w:t>1-3</w:t>
            </w:r>
            <w:r>
              <w:rPr>
                <w:rFonts w:hint="eastAsia" w:ascii="宋体" w:hAnsi="宋体" w:cs="宋体"/>
                <w:color w:val="000000"/>
                <w:kern w:val="0"/>
                <w:sz w:val="18"/>
                <w:szCs w:val="18"/>
              </w:rPr>
              <w:t>名；省级高校赛事4</w:t>
            </w:r>
            <w:r>
              <w:rPr>
                <w:rFonts w:ascii="宋体" w:hAnsi="宋体" w:cs="宋体"/>
                <w:color w:val="000000"/>
                <w:kern w:val="0"/>
                <w:sz w:val="18"/>
                <w:szCs w:val="18"/>
              </w:rPr>
              <w:t>-</w:t>
            </w:r>
            <w:r>
              <w:rPr>
                <w:rFonts w:hint="eastAsia" w:ascii="宋体" w:hAnsi="宋体" w:cs="宋体"/>
                <w:color w:val="000000"/>
                <w:kern w:val="0"/>
                <w:sz w:val="18"/>
                <w:szCs w:val="18"/>
              </w:rPr>
              <w:t>8，或者集体项目4</w:t>
            </w:r>
            <w:r>
              <w:rPr>
                <w:rFonts w:ascii="宋体" w:hAnsi="宋体" w:cs="宋体"/>
                <w:color w:val="000000"/>
                <w:kern w:val="0"/>
                <w:sz w:val="18"/>
                <w:szCs w:val="18"/>
              </w:rPr>
              <w:t>-</w:t>
            </w:r>
            <w:r>
              <w:rPr>
                <w:rFonts w:hint="eastAsia" w:ascii="宋体" w:hAnsi="宋体" w:cs="宋体"/>
                <w:color w:val="000000"/>
                <w:kern w:val="0"/>
                <w:sz w:val="18"/>
                <w:szCs w:val="18"/>
              </w:rPr>
              <w:t>8名的主力成员；校文艺演出</w:t>
            </w:r>
            <w:r>
              <w:rPr>
                <w:rFonts w:ascii="宋体" w:hAnsi="宋体" w:cs="宋体"/>
                <w:color w:val="000000"/>
                <w:kern w:val="0"/>
                <w:sz w:val="18"/>
                <w:szCs w:val="18"/>
              </w:rPr>
              <w:t>1-2</w:t>
            </w:r>
            <w:r>
              <w:rPr>
                <w:rFonts w:hint="eastAsia" w:ascii="宋体" w:hAnsi="宋体" w:cs="宋体"/>
                <w:color w:val="000000"/>
                <w:kern w:val="0"/>
                <w:sz w:val="18"/>
                <w:szCs w:val="18"/>
              </w:rPr>
              <w:t>等奖的主要演员</w:t>
            </w:r>
          </w:p>
        </w:tc>
        <w:tc>
          <w:tcPr>
            <w:tcW w:w="709" w:type="dxa"/>
            <w:vAlign w:val="center"/>
          </w:tcPr>
          <w:p w14:paraId="69716FEB">
            <w:pPr>
              <w:widowControl/>
              <w:jc w:val="center"/>
              <w:rPr>
                <w:rFonts w:ascii="宋体" w:hAnsi="宋体" w:cs="宋体"/>
                <w:color w:val="000000"/>
                <w:kern w:val="0"/>
                <w:sz w:val="18"/>
                <w:szCs w:val="18"/>
              </w:rPr>
            </w:pPr>
            <w:r>
              <w:rPr>
                <w:rFonts w:hint="eastAsia" w:ascii="宋体" w:hAnsi="宋体" w:cs="宋体"/>
                <w:color w:val="000000" w:themeColor="text1"/>
                <w:kern w:val="0"/>
                <w:sz w:val="18"/>
                <w:szCs w:val="18"/>
                <w14:textFill>
                  <w14:solidFill>
                    <w14:schemeClr w14:val="tx1"/>
                  </w14:solidFill>
                </w14:textFill>
              </w:rPr>
              <w:t>2</w:t>
            </w:r>
          </w:p>
        </w:tc>
        <w:tc>
          <w:tcPr>
            <w:tcW w:w="2210" w:type="dxa"/>
            <w:vAlign w:val="center"/>
          </w:tcPr>
          <w:p w14:paraId="5415DDD2">
            <w:pPr>
              <w:widowControl/>
              <w:jc w:val="left"/>
              <w:rPr>
                <w:rFonts w:ascii="宋体" w:cs="宋体"/>
                <w:color w:val="000000"/>
                <w:kern w:val="0"/>
                <w:sz w:val="18"/>
                <w:szCs w:val="18"/>
              </w:rPr>
            </w:pPr>
          </w:p>
        </w:tc>
        <w:tc>
          <w:tcPr>
            <w:tcW w:w="2468" w:type="dxa"/>
            <w:vMerge w:val="continue"/>
            <w:vAlign w:val="center"/>
          </w:tcPr>
          <w:p w14:paraId="1A76F8FC">
            <w:pPr>
              <w:widowControl/>
              <w:jc w:val="center"/>
              <w:rPr>
                <w:rFonts w:ascii="宋体" w:cs="宋体"/>
                <w:color w:val="000000"/>
                <w:kern w:val="0"/>
                <w:sz w:val="18"/>
                <w:szCs w:val="18"/>
              </w:rPr>
            </w:pPr>
          </w:p>
        </w:tc>
      </w:tr>
      <w:tr w14:paraId="2C13A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4536" w:type="dxa"/>
            <w:vAlign w:val="center"/>
          </w:tcPr>
          <w:p w14:paraId="3CB97FEC">
            <w:pPr>
              <w:widowControl/>
              <w:jc w:val="left"/>
              <w:rPr>
                <w:rFonts w:ascii="宋体" w:cs="宋体"/>
                <w:color w:val="000000"/>
                <w:kern w:val="0"/>
                <w:sz w:val="18"/>
                <w:szCs w:val="18"/>
              </w:rPr>
            </w:pPr>
            <w:r>
              <w:rPr>
                <w:rFonts w:hint="eastAsia" w:ascii="宋体" w:hAnsi="宋体" w:cs="宋体"/>
                <w:color w:val="000000"/>
                <w:kern w:val="0"/>
                <w:sz w:val="18"/>
                <w:szCs w:val="18"/>
              </w:rPr>
              <w:t>校级运动会</w:t>
            </w:r>
            <w:r>
              <w:rPr>
                <w:rFonts w:ascii="宋体" w:hAnsi="宋体" w:cs="宋体"/>
                <w:color w:val="000000"/>
                <w:kern w:val="0"/>
                <w:sz w:val="18"/>
                <w:szCs w:val="18"/>
              </w:rPr>
              <w:t>4-8</w:t>
            </w:r>
            <w:r>
              <w:rPr>
                <w:rFonts w:hint="eastAsia" w:ascii="宋体" w:hAnsi="宋体" w:cs="宋体"/>
                <w:color w:val="000000"/>
                <w:kern w:val="0"/>
                <w:sz w:val="18"/>
                <w:szCs w:val="18"/>
              </w:rPr>
              <w:t>名</w:t>
            </w:r>
          </w:p>
        </w:tc>
        <w:tc>
          <w:tcPr>
            <w:tcW w:w="709" w:type="dxa"/>
            <w:vAlign w:val="center"/>
          </w:tcPr>
          <w:p w14:paraId="74B5C5D2">
            <w:pPr>
              <w:widowControl/>
              <w:jc w:val="center"/>
              <w:rPr>
                <w:rFonts w:ascii="宋体" w:hAnsi="宋体" w:cs="宋体"/>
                <w:color w:val="FF0000"/>
                <w:kern w:val="0"/>
                <w:sz w:val="18"/>
                <w:szCs w:val="18"/>
              </w:rPr>
            </w:pPr>
            <w:r>
              <w:rPr>
                <w:rFonts w:hint="eastAsia" w:ascii="宋体" w:hAnsi="宋体" w:cs="宋体"/>
                <w:color w:val="000000" w:themeColor="text1"/>
                <w:kern w:val="0"/>
                <w:sz w:val="18"/>
                <w:szCs w:val="18"/>
                <w14:textFill>
                  <w14:solidFill>
                    <w14:schemeClr w14:val="tx1"/>
                  </w14:solidFill>
                </w14:textFill>
              </w:rPr>
              <w:t>1</w:t>
            </w:r>
          </w:p>
        </w:tc>
        <w:tc>
          <w:tcPr>
            <w:tcW w:w="2210" w:type="dxa"/>
            <w:vAlign w:val="center"/>
          </w:tcPr>
          <w:p w14:paraId="798CE0EC">
            <w:pPr>
              <w:widowControl/>
              <w:jc w:val="left"/>
              <w:rPr>
                <w:rFonts w:ascii="宋体" w:cs="宋体"/>
                <w:color w:val="000000"/>
                <w:kern w:val="0"/>
                <w:sz w:val="18"/>
                <w:szCs w:val="18"/>
              </w:rPr>
            </w:pPr>
          </w:p>
        </w:tc>
        <w:tc>
          <w:tcPr>
            <w:tcW w:w="2468" w:type="dxa"/>
            <w:vMerge w:val="continue"/>
            <w:vAlign w:val="center"/>
          </w:tcPr>
          <w:p w14:paraId="74A7A859">
            <w:pPr>
              <w:widowControl/>
              <w:jc w:val="center"/>
              <w:rPr>
                <w:rFonts w:ascii="宋体" w:cs="宋体"/>
                <w:color w:val="000000"/>
                <w:kern w:val="0"/>
                <w:sz w:val="18"/>
                <w:szCs w:val="18"/>
              </w:rPr>
            </w:pPr>
          </w:p>
        </w:tc>
      </w:tr>
      <w:tr w14:paraId="48C5E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trPr>
        <w:tc>
          <w:tcPr>
            <w:tcW w:w="4536" w:type="dxa"/>
            <w:vAlign w:val="center"/>
          </w:tcPr>
          <w:p w14:paraId="5B2CDD9E">
            <w:pPr>
              <w:widowControl/>
              <w:jc w:val="left"/>
              <w:rPr>
                <w:rFonts w:ascii="宋体" w:cs="宋体"/>
                <w:color w:val="000000"/>
                <w:kern w:val="0"/>
                <w:sz w:val="18"/>
                <w:szCs w:val="18"/>
              </w:rPr>
            </w:pPr>
            <w:r>
              <w:rPr>
                <w:rFonts w:hint="eastAsia" w:ascii="宋体" w:hAnsi="宋体" w:cs="宋体"/>
                <w:color w:val="000000"/>
                <w:kern w:val="0"/>
                <w:sz w:val="18"/>
                <w:szCs w:val="18"/>
              </w:rPr>
              <w:t>担任学校研究生会主席</w:t>
            </w:r>
          </w:p>
        </w:tc>
        <w:tc>
          <w:tcPr>
            <w:tcW w:w="709" w:type="dxa"/>
            <w:vAlign w:val="center"/>
          </w:tcPr>
          <w:p w14:paraId="6CE1B48D">
            <w:pPr>
              <w:widowControl/>
              <w:jc w:val="center"/>
              <w:rPr>
                <w:rFonts w:ascii="宋体" w:hAnsi="宋体" w:cs="宋体"/>
                <w:color w:val="FF0000"/>
                <w:kern w:val="0"/>
                <w:sz w:val="18"/>
                <w:szCs w:val="18"/>
              </w:rPr>
            </w:pPr>
            <w:r>
              <w:rPr>
                <w:rFonts w:ascii="宋体" w:hAnsi="宋体" w:cs="宋体"/>
                <w:color w:val="000000"/>
                <w:kern w:val="0"/>
                <w:sz w:val="18"/>
                <w:szCs w:val="18"/>
              </w:rPr>
              <w:t>3</w:t>
            </w:r>
          </w:p>
        </w:tc>
        <w:tc>
          <w:tcPr>
            <w:tcW w:w="2210" w:type="dxa"/>
            <w:vAlign w:val="center"/>
          </w:tcPr>
          <w:p w14:paraId="5D977E40">
            <w:pPr>
              <w:widowControl/>
              <w:jc w:val="left"/>
              <w:rPr>
                <w:rFonts w:ascii="宋体" w:cs="宋体"/>
                <w:color w:val="000000"/>
                <w:kern w:val="0"/>
                <w:sz w:val="18"/>
                <w:szCs w:val="18"/>
              </w:rPr>
            </w:pPr>
          </w:p>
        </w:tc>
        <w:tc>
          <w:tcPr>
            <w:tcW w:w="2468" w:type="dxa"/>
            <w:vMerge w:val="restart"/>
            <w:vAlign w:val="center"/>
          </w:tcPr>
          <w:p w14:paraId="031C1005">
            <w:pPr>
              <w:widowControl/>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需要提供主管教师考核及格的证明以及聘书，同时担任多个职务，按照最高分值职务计算一次。按学期计分，任职满一学年，加满分。</w:t>
            </w:r>
          </w:p>
        </w:tc>
      </w:tr>
      <w:tr w14:paraId="1D0C9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4536" w:type="dxa"/>
            <w:vAlign w:val="center"/>
          </w:tcPr>
          <w:p w14:paraId="2A84CC6D">
            <w:pPr>
              <w:widowControl/>
              <w:jc w:val="left"/>
              <w:rPr>
                <w:rFonts w:ascii="宋体" w:cs="宋体"/>
                <w:color w:val="000000"/>
                <w:kern w:val="0"/>
                <w:sz w:val="18"/>
                <w:szCs w:val="18"/>
              </w:rPr>
            </w:pPr>
            <w:r>
              <w:rPr>
                <w:rFonts w:hint="eastAsia" w:ascii="宋体" w:hAnsi="宋体" w:cs="宋体"/>
                <w:color w:val="000000"/>
                <w:kern w:val="0"/>
                <w:sz w:val="18"/>
                <w:szCs w:val="18"/>
              </w:rPr>
              <w:t>担任学校研究生会副主席，学院研究生会主席</w:t>
            </w:r>
          </w:p>
        </w:tc>
        <w:tc>
          <w:tcPr>
            <w:tcW w:w="709" w:type="dxa"/>
            <w:vAlign w:val="center"/>
          </w:tcPr>
          <w:p w14:paraId="1E471D4A">
            <w:pPr>
              <w:widowControl/>
              <w:jc w:val="center"/>
              <w:rPr>
                <w:rFonts w:ascii="宋体" w:hAnsi="宋体" w:cs="宋体"/>
                <w:color w:val="FF0000"/>
                <w:kern w:val="0"/>
                <w:sz w:val="18"/>
                <w:szCs w:val="18"/>
              </w:rPr>
            </w:pPr>
            <w:r>
              <w:rPr>
                <w:rFonts w:ascii="宋体" w:hAnsi="宋体" w:cs="宋体"/>
                <w:color w:val="000000"/>
                <w:kern w:val="0"/>
                <w:sz w:val="18"/>
                <w:szCs w:val="18"/>
              </w:rPr>
              <w:t>2</w:t>
            </w:r>
            <w:r>
              <w:rPr>
                <w:rFonts w:hint="eastAsia" w:ascii="宋体" w:hAnsi="宋体" w:cs="宋体"/>
                <w:color w:val="000000"/>
                <w:kern w:val="0"/>
                <w:sz w:val="18"/>
                <w:szCs w:val="18"/>
              </w:rPr>
              <w:t>.</w:t>
            </w:r>
            <w:r>
              <w:rPr>
                <w:rFonts w:ascii="宋体" w:hAnsi="宋体" w:cs="宋体"/>
                <w:color w:val="000000"/>
                <w:kern w:val="0"/>
                <w:sz w:val="18"/>
                <w:szCs w:val="18"/>
              </w:rPr>
              <w:t>5</w:t>
            </w:r>
          </w:p>
        </w:tc>
        <w:tc>
          <w:tcPr>
            <w:tcW w:w="2210" w:type="dxa"/>
            <w:vAlign w:val="center"/>
          </w:tcPr>
          <w:p w14:paraId="4F1C60C8">
            <w:pPr>
              <w:widowControl/>
              <w:jc w:val="left"/>
              <w:rPr>
                <w:rFonts w:ascii="宋体" w:cs="宋体"/>
                <w:color w:val="FF0000"/>
                <w:kern w:val="0"/>
                <w:sz w:val="18"/>
                <w:szCs w:val="18"/>
              </w:rPr>
            </w:pPr>
          </w:p>
        </w:tc>
        <w:tc>
          <w:tcPr>
            <w:tcW w:w="2468" w:type="dxa"/>
            <w:vMerge w:val="continue"/>
            <w:vAlign w:val="center"/>
          </w:tcPr>
          <w:p w14:paraId="102DCE08">
            <w:pPr>
              <w:widowControl/>
              <w:rPr>
                <w:rFonts w:hint="eastAsia" w:ascii="宋体" w:hAnsi="宋体" w:cs="宋体"/>
                <w:color w:val="000000" w:themeColor="text1"/>
                <w:kern w:val="0"/>
                <w:sz w:val="18"/>
                <w:szCs w:val="18"/>
                <w14:textFill>
                  <w14:solidFill>
                    <w14:schemeClr w14:val="tx1"/>
                  </w14:solidFill>
                </w14:textFill>
              </w:rPr>
            </w:pPr>
          </w:p>
        </w:tc>
      </w:tr>
      <w:tr w14:paraId="3B849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4536" w:type="dxa"/>
            <w:vAlign w:val="center"/>
          </w:tcPr>
          <w:p w14:paraId="2C57AF5A">
            <w:pPr>
              <w:widowControl/>
              <w:jc w:val="left"/>
              <w:rPr>
                <w:rFonts w:ascii="宋体" w:cs="宋体"/>
                <w:color w:val="000000"/>
                <w:kern w:val="0"/>
                <w:sz w:val="18"/>
                <w:szCs w:val="18"/>
              </w:rPr>
            </w:pPr>
            <w:r>
              <w:rPr>
                <w:rFonts w:hint="eastAsia" w:ascii="宋体" w:hAnsi="宋体" w:cs="宋体"/>
                <w:kern w:val="0"/>
                <w:sz w:val="18"/>
                <w:szCs w:val="18"/>
              </w:rPr>
              <w:t>担任学院研究生会副主席，担任校院研究生会部长，班长，党支部支书(副书记)</w:t>
            </w:r>
          </w:p>
        </w:tc>
        <w:tc>
          <w:tcPr>
            <w:tcW w:w="709" w:type="dxa"/>
            <w:vAlign w:val="center"/>
          </w:tcPr>
          <w:p w14:paraId="17B88F1D">
            <w:pPr>
              <w:widowControl/>
              <w:jc w:val="center"/>
              <w:rPr>
                <w:rFonts w:ascii="宋体" w:hAnsi="宋体" w:cs="宋体"/>
                <w:color w:val="FF0000"/>
                <w:kern w:val="0"/>
                <w:sz w:val="18"/>
                <w:szCs w:val="18"/>
              </w:rPr>
            </w:pPr>
            <w:r>
              <w:rPr>
                <w:rFonts w:ascii="宋体" w:hAnsi="宋体" w:cs="宋体"/>
                <w:color w:val="000000"/>
                <w:kern w:val="0"/>
                <w:sz w:val="18"/>
                <w:szCs w:val="18"/>
              </w:rPr>
              <w:t>2</w:t>
            </w:r>
          </w:p>
        </w:tc>
        <w:tc>
          <w:tcPr>
            <w:tcW w:w="2210" w:type="dxa"/>
            <w:vAlign w:val="center"/>
          </w:tcPr>
          <w:p w14:paraId="3312DF04">
            <w:pPr>
              <w:widowControl/>
              <w:jc w:val="left"/>
              <w:rPr>
                <w:rFonts w:ascii="宋体" w:cs="宋体"/>
                <w:color w:val="000000"/>
                <w:kern w:val="0"/>
                <w:sz w:val="18"/>
                <w:szCs w:val="18"/>
              </w:rPr>
            </w:pPr>
          </w:p>
        </w:tc>
        <w:tc>
          <w:tcPr>
            <w:tcW w:w="2468" w:type="dxa"/>
            <w:vMerge w:val="continue"/>
            <w:vAlign w:val="center"/>
          </w:tcPr>
          <w:p w14:paraId="7E599F57">
            <w:pPr>
              <w:widowControl/>
              <w:rPr>
                <w:rFonts w:hint="eastAsia" w:ascii="宋体" w:hAnsi="宋体" w:cs="宋体"/>
                <w:color w:val="000000" w:themeColor="text1"/>
                <w:kern w:val="0"/>
                <w:sz w:val="18"/>
                <w:szCs w:val="18"/>
                <w14:textFill>
                  <w14:solidFill>
                    <w14:schemeClr w14:val="tx1"/>
                  </w14:solidFill>
                </w14:textFill>
              </w:rPr>
            </w:pPr>
          </w:p>
        </w:tc>
      </w:tr>
      <w:tr w14:paraId="69427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4536" w:type="dxa"/>
            <w:vAlign w:val="center"/>
          </w:tcPr>
          <w:p w14:paraId="6466FAA5">
            <w:pPr>
              <w:widowControl/>
              <w:jc w:val="left"/>
              <w:rPr>
                <w:rFonts w:ascii="宋体" w:cs="宋体"/>
                <w:color w:val="000000"/>
                <w:kern w:val="0"/>
                <w:sz w:val="18"/>
                <w:szCs w:val="18"/>
              </w:rPr>
            </w:pPr>
            <w:r>
              <w:rPr>
                <w:rFonts w:hint="eastAsia" w:ascii="宋体" w:hAnsi="宋体" w:cs="宋体"/>
                <w:kern w:val="0"/>
                <w:sz w:val="18"/>
                <w:szCs w:val="18"/>
              </w:rPr>
              <w:t>其他表现优异的校院班团干部（团支书、支委成员等）</w:t>
            </w:r>
          </w:p>
        </w:tc>
        <w:tc>
          <w:tcPr>
            <w:tcW w:w="709" w:type="dxa"/>
            <w:vAlign w:val="center"/>
          </w:tcPr>
          <w:p w14:paraId="15C863F9">
            <w:pPr>
              <w:widowControl/>
              <w:jc w:val="center"/>
              <w:rPr>
                <w:rFonts w:ascii="宋体" w:hAnsi="宋体" w:cs="宋体"/>
                <w:color w:val="FF0000"/>
                <w:kern w:val="0"/>
                <w:sz w:val="22"/>
              </w:rPr>
            </w:pPr>
            <w:r>
              <w:rPr>
                <w:rFonts w:hint="eastAsia" w:ascii="宋体" w:hAnsi="宋体" w:cs="宋体"/>
                <w:color w:val="000000" w:themeColor="text1"/>
                <w:kern w:val="0"/>
                <w:sz w:val="18"/>
                <w:szCs w:val="18"/>
                <w14:textFill>
                  <w14:solidFill>
                    <w14:schemeClr w14:val="tx1"/>
                  </w14:solidFill>
                </w14:textFill>
              </w:rPr>
              <w:t>1</w:t>
            </w:r>
          </w:p>
        </w:tc>
        <w:tc>
          <w:tcPr>
            <w:tcW w:w="2210" w:type="dxa"/>
            <w:vAlign w:val="center"/>
          </w:tcPr>
          <w:p w14:paraId="4586B479">
            <w:pPr>
              <w:widowControl/>
              <w:jc w:val="left"/>
              <w:rPr>
                <w:rFonts w:ascii="宋体" w:cs="宋体"/>
                <w:color w:val="000000" w:themeColor="text1"/>
                <w:kern w:val="0"/>
                <w:sz w:val="18"/>
                <w:szCs w:val="18"/>
                <w14:textFill>
                  <w14:solidFill>
                    <w14:schemeClr w14:val="tx1"/>
                  </w14:solidFill>
                </w14:textFill>
              </w:rPr>
            </w:pPr>
            <w:r>
              <w:rPr>
                <w:rFonts w:hint="eastAsia" w:ascii="宋体" w:cs="宋体"/>
                <w:color w:val="000000" w:themeColor="text1"/>
                <w:kern w:val="0"/>
                <w:sz w:val="18"/>
                <w:szCs w:val="18"/>
                <w14:textFill>
                  <w14:solidFill>
                    <w14:schemeClr w14:val="tx1"/>
                  </w14:solidFill>
                </w14:textFill>
              </w:rPr>
              <w:t>按学期计分，任职满一</w:t>
            </w:r>
          </w:p>
          <w:p w14:paraId="0F46D3EA">
            <w:pPr>
              <w:widowControl/>
              <w:jc w:val="left"/>
              <w:rPr>
                <w:rFonts w:ascii="宋体" w:cs="宋体"/>
                <w:color w:val="000000"/>
                <w:kern w:val="0"/>
                <w:sz w:val="22"/>
              </w:rPr>
            </w:pPr>
            <w:r>
              <w:rPr>
                <w:rFonts w:hint="eastAsia" w:ascii="宋体" w:cs="宋体"/>
                <w:color w:val="000000" w:themeColor="text1"/>
                <w:kern w:val="0"/>
                <w:sz w:val="18"/>
                <w:szCs w:val="18"/>
                <w14:textFill>
                  <w14:solidFill>
                    <w14:schemeClr w14:val="tx1"/>
                  </w14:solidFill>
                </w14:textFill>
              </w:rPr>
              <w:t>学年，加满分。</w:t>
            </w:r>
          </w:p>
        </w:tc>
        <w:tc>
          <w:tcPr>
            <w:tcW w:w="2468" w:type="dxa"/>
            <w:vAlign w:val="center"/>
          </w:tcPr>
          <w:p w14:paraId="753E3B10">
            <w:pPr>
              <w:widowControl/>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表现优异的班团干部须经过班级内同学或支部内党员的投票，并经主管老师的签字确认。班委主管老师为辅导员，党支部主管老师为支部书记。同时担任多个职务，按照最高分值职务计算一次。</w:t>
            </w:r>
          </w:p>
        </w:tc>
      </w:tr>
      <w:tr w14:paraId="1059A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4536" w:type="dxa"/>
            <w:vAlign w:val="center"/>
          </w:tcPr>
          <w:p w14:paraId="15EBA482">
            <w:pPr>
              <w:widowControl/>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获得省市级荣誉称号</w:t>
            </w:r>
          </w:p>
        </w:tc>
        <w:tc>
          <w:tcPr>
            <w:tcW w:w="709" w:type="dxa"/>
            <w:vAlign w:val="center"/>
          </w:tcPr>
          <w:p w14:paraId="11335D5D">
            <w:pPr>
              <w:widowControl/>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50</w:t>
            </w:r>
          </w:p>
        </w:tc>
        <w:tc>
          <w:tcPr>
            <w:tcW w:w="4678" w:type="dxa"/>
            <w:gridSpan w:val="2"/>
            <w:vAlign w:val="center"/>
          </w:tcPr>
          <w:p w14:paraId="7FF3BCC6">
            <w:pPr>
              <w:widowControl/>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如上海市优秀共产党党员、团员、团干部等。提供获奖证书原件以及复印件</w:t>
            </w:r>
          </w:p>
        </w:tc>
      </w:tr>
      <w:tr w14:paraId="5E5C9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4536" w:type="dxa"/>
            <w:vAlign w:val="center"/>
          </w:tcPr>
          <w:p w14:paraId="59186A88">
            <w:pPr>
              <w:widowControl/>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获得国家级荣誉称号</w:t>
            </w:r>
          </w:p>
        </w:tc>
        <w:tc>
          <w:tcPr>
            <w:tcW w:w="709" w:type="dxa"/>
            <w:vAlign w:val="center"/>
          </w:tcPr>
          <w:p w14:paraId="3F468199">
            <w:pPr>
              <w:widowControl/>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100</w:t>
            </w:r>
          </w:p>
        </w:tc>
        <w:tc>
          <w:tcPr>
            <w:tcW w:w="4678" w:type="dxa"/>
            <w:gridSpan w:val="2"/>
            <w:vAlign w:val="center"/>
          </w:tcPr>
          <w:p w14:paraId="5122AFD5">
            <w:pPr>
              <w:widowControl/>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如全国优秀共产党员等，提供获奖证书原件以及复印件</w:t>
            </w:r>
          </w:p>
        </w:tc>
      </w:tr>
      <w:tr w14:paraId="65195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4536" w:type="dxa"/>
            <w:vAlign w:val="center"/>
          </w:tcPr>
          <w:p w14:paraId="673FF5AA">
            <w:pPr>
              <w:widowControl/>
              <w:jc w:val="left"/>
              <w:rPr>
                <w:rFonts w:ascii="宋体" w:hAnsi="宋体" w:cs="宋体"/>
                <w:color w:val="000000"/>
                <w:kern w:val="0"/>
                <w:sz w:val="22"/>
              </w:rPr>
            </w:pPr>
            <w:r>
              <w:rPr>
                <w:rFonts w:hint="eastAsia" w:ascii="宋体" w:hAnsi="宋体" w:cs="宋体"/>
                <w:color w:val="000000"/>
                <w:kern w:val="0"/>
                <w:sz w:val="22"/>
              </w:rPr>
              <w:t>其他</w:t>
            </w:r>
          </w:p>
        </w:tc>
        <w:tc>
          <w:tcPr>
            <w:tcW w:w="709" w:type="dxa"/>
            <w:vAlign w:val="center"/>
          </w:tcPr>
          <w:p w14:paraId="1743FDDE">
            <w:pPr>
              <w:widowControl/>
              <w:jc w:val="center"/>
              <w:rPr>
                <w:rFonts w:ascii="宋体" w:hAnsi="宋体" w:cs="宋体"/>
                <w:color w:val="000000"/>
                <w:kern w:val="0"/>
                <w:sz w:val="22"/>
              </w:rPr>
            </w:pPr>
            <w:r>
              <w:rPr>
                <w:rFonts w:hint="eastAsia" w:ascii="宋体" w:hAnsi="宋体" w:cs="宋体"/>
                <w:color w:val="000000"/>
                <w:kern w:val="0"/>
                <w:sz w:val="22"/>
              </w:rPr>
              <w:t>﹤</w:t>
            </w:r>
            <w:r>
              <w:rPr>
                <w:rFonts w:ascii="宋体" w:hAnsi="宋体" w:cs="宋体"/>
                <w:color w:val="000000"/>
                <w:kern w:val="0"/>
                <w:sz w:val="22"/>
              </w:rPr>
              <w:t>5</w:t>
            </w:r>
          </w:p>
        </w:tc>
        <w:tc>
          <w:tcPr>
            <w:tcW w:w="4678" w:type="dxa"/>
            <w:gridSpan w:val="2"/>
            <w:vAlign w:val="center"/>
          </w:tcPr>
          <w:p w14:paraId="39DDD052">
            <w:pPr>
              <w:widowControl/>
              <w:jc w:val="left"/>
              <w:rPr>
                <w:rFonts w:ascii="宋体" w:hAnsi="宋体" w:cs="宋体"/>
                <w:color w:val="000000"/>
                <w:kern w:val="0"/>
                <w:sz w:val="18"/>
                <w:szCs w:val="18"/>
              </w:rPr>
            </w:pPr>
            <w:r>
              <w:rPr>
                <w:rFonts w:hint="eastAsia" w:ascii="宋体" w:hAnsi="宋体" w:cs="宋体"/>
                <w:color w:val="000000"/>
                <w:kern w:val="0"/>
                <w:sz w:val="18"/>
                <w:szCs w:val="18"/>
              </w:rPr>
              <w:t>对于学校学院建设有突出贡献的，或者获得以上奖项以外的特别奖项。需由院研究生辅导员提议，并经院研究生学业奖学金评审委员会认定</w:t>
            </w:r>
          </w:p>
        </w:tc>
      </w:tr>
    </w:tbl>
    <w:p w14:paraId="5ED6753E">
      <w:pPr>
        <w:widowControl/>
        <w:rPr>
          <w:rFonts w:ascii="宋体"/>
          <w:b/>
          <w:bCs/>
          <w:color w:val="FF0000"/>
          <w:szCs w:val="21"/>
        </w:rPr>
      </w:pPr>
    </w:p>
    <w:p w14:paraId="3FC144F3">
      <w:pPr>
        <w:widowControl/>
        <w:rPr>
          <w:rFonts w:ascii="宋体"/>
          <w:b/>
          <w:bCs/>
          <w:color w:val="FF0000"/>
          <w:szCs w:val="21"/>
        </w:rPr>
      </w:pPr>
    </w:p>
    <w:p w14:paraId="2E61CAB2">
      <w:pPr>
        <w:widowControl/>
        <w:rPr>
          <w:rFonts w:ascii="宋体"/>
          <w:b/>
          <w:bCs/>
          <w:color w:val="FF0000"/>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方正小标宋简体">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4014E2"/>
    <w:multiLevelType w:val="singleLevel"/>
    <w:tmpl w:val="984014E2"/>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U1MmYwMjkzMWNiNmM3NmMxYzNiODc5NzQ3NzE3M2EifQ=="/>
  </w:docVars>
  <w:rsids>
    <w:rsidRoot w:val="00D546DA"/>
    <w:rsid w:val="00005055"/>
    <w:rsid w:val="00007474"/>
    <w:rsid w:val="000118D2"/>
    <w:rsid w:val="00035FE7"/>
    <w:rsid w:val="0005269B"/>
    <w:rsid w:val="00065353"/>
    <w:rsid w:val="00077B0C"/>
    <w:rsid w:val="0008262E"/>
    <w:rsid w:val="000A4444"/>
    <w:rsid w:val="000C7726"/>
    <w:rsid w:val="000D6DA0"/>
    <w:rsid w:val="000D7A4B"/>
    <w:rsid w:val="000E323C"/>
    <w:rsid w:val="00106059"/>
    <w:rsid w:val="00125AFB"/>
    <w:rsid w:val="001332A4"/>
    <w:rsid w:val="00143F84"/>
    <w:rsid w:val="00166B36"/>
    <w:rsid w:val="001804D9"/>
    <w:rsid w:val="00192119"/>
    <w:rsid w:val="00196021"/>
    <w:rsid w:val="001B40D1"/>
    <w:rsid w:val="001C79BF"/>
    <w:rsid w:val="001D4ACF"/>
    <w:rsid w:val="001F2D23"/>
    <w:rsid w:val="0020377D"/>
    <w:rsid w:val="00206F22"/>
    <w:rsid w:val="00213E1D"/>
    <w:rsid w:val="0021771D"/>
    <w:rsid w:val="002373CC"/>
    <w:rsid w:val="00247082"/>
    <w:rsid w:val="00250BCF"/>
    <w:rsid w:val="00254498"/>
    <w:rsid w:val="00262182"/>
    <w:rsid w:val="00271370"/>
    <w:rsid w:val="002778E7"/>
    <w:rsid w:val="00286A87"/>
    <w:rsid w:val="00297127"/>
    <w:rsid w:val="002A0543"/>
    <w:rsid w:val="002D4D28"/>
    <w:rsid w:val="002D4D97"/>
    <w:rsid w:val="002F6C0E"/>
    <w:rsid w:val="003231DA"/>
    <w:rsid w:val="00326BB8"/>
    <w:rsid w:val="00327702"/>
    <w:rsid w:val="00335B5C"/>
    <w:rsid w:val="003424E9"/>
    <w:rsid w:val="00362EB4"/>
    <w:rsid w:val="00376316"/>
    <w:rsid w:val="003814A4"/>
    <w:rsid w:val="003A249A"/>
    <w:rsid w:val="003A4301"/>
    <w:rsid w:val="003B5310"/>
    <w:rsid w:val="003C0C73"/>
    <w:rsid w:val="003C11EE"/>
    <w:rsid w:val="003D1E2D"/>
    <w:rsid w:val="003F1964"/>
    <w:rsid w:val="003F76B9"/>
    <w:rsid w:val="00417319"/>
    <w:rsid w:val="004222B7"/>
    <w:rsid w:val="00425F9F"/>
    <w:rsid w:val="004343C1"/>
    <w:rsid w:val="00440C2B"/>
    <w:rsid w:val="00464546"/>
    <w:rsid w:val="004B1B98"/>
    <w:rsid w:val="004D6F42"/>
    <w:rsid w:val="004F2701"/>
    <w:rsid w:val="004F3DF4"/>
    <w:rsid w:val="00503F7D"/>
    <w:rsid w:val="00540C1B"/>
    <w:rsid w:val="005426E5"/>
    <w:rsid w:val="005549C6"/>
    <w:rsid w:val="005561A3"/>
    <w:rsid w:val="00556E22"/>
    <w:rsid w:val="005A5583"/>
    <w:rsid w:val="005B3DA7"/>
    <w:rsid w:val="005B6BF2"/>
    <w:rsid w:val="005B7B60"/>
    <w:rsid w:val="005C07C9"/>
    <w:rsid w:val="005C0F7B"/>
    <w:rsid w:val="005C63BB"/>
    <w:rsid w:val="005E6E9C"/>
    <w:rsid w:val="005F42D1"/>
    <w:rsid w:val="00624E63"/>
    <w:rsid w:val="006312DB"/>
    <w:rsid w:val="00640B1B"/>
    <w:rsid w:val="00653FDC"/>
    <w:rsid w:val="00654774"/>
    <w:rsid w:val="00663D10"/>
    <w:rsid w:val="00665A6B"/>
    <w:rsid w:val="006714BB"/>
    <w:rsid w:val="0068687B"/>
    <w:rsid w:val="00695C87"/>
    <w:rsid w:val="006A6B69"/>
    <w:rsid w:val="006C0020"/>
    <w:rsid w:val="006D6768"/>
    <w:rsid w:val="006D79F2"/>
    <w:rsid w:val="007125C6"/>
    <w:rsid w:val="007126D7"/>
    <w:rsid w:val="00730F39"/>
    <w:rsid w:val="007321CC"/>
    <w:rsid w:val="00735BA5"/>
    <w:rsid w:val="00737FCC"/>
    <w:rsid w:val="00761540"/>
    <w:rsid w:val="007632D4"/>
    <w:rsid w:val="0076615B"/>
    <w:rsid w:val="00770B83"/>
    <w:rsid w:val="007751EA"/>
    <w:rsid w:val="00780E85"/>
    <w:rsid w:val="007849E5"/>
    <w:rsid w:val="00795201"/>
    <w:rsid w:val="0079634B"/>
    <w:rsid w:val="007A37CA"/>
    <w:rsid w:val="007B0A0C"/>
    <w:rsid w:val="007F61CC"/>
    <w:rsid w:val="00805B41"/>
    <w:rsid w:val="00822AFA"/>
    <w:rsid w:val="0082415C"/>
    <w:rsid w:val="008365C4"/>
    <w:rsid w:val="0083717A"/>
    <w:rsid w:val="0084519F"/>
    <w:rsid w:val="008510F6"/>
    <w:rsid w:val="008531FC"/>
    <w:rsid w:val="0087050F"/>
    <w:rsid w:val="00871A26"/>
    <w:rsid w:val="00875F6C"/>
    <w:rsid w:val="00877E7E"/>
    <w:rsid w:val="00891F66"/>
    <w:rsid w:val="008B475B"/>
    <w:rsid w:val="008B51A8"/>
    <w:rsid w:val="008B7D79"/>
    <w:rsid w:val="008D76F2"/>
    <w:rsid w:val="008E26CA"/>
    <w:rsid w:val="008E5A56"/>
    <w:rsid w:val="008E7702"/>
    <w:rsid w:val="00911A87"/>
    <w:rsid w:val="00917432"/>
    <w:rsid w:val="00925966"/>
    <w:rsid w:val="00964413"/>
    <w:rsid w:val="00965080"/>
    <w:rsid w:val="00971100"/>
    <w:rsid w:val="00974343"/>
    <w:rsid w:val="00975A08"/>
    <w:rsid w:val="00994FC6"/>
    <w:rsid w:val="00995515"/>
    <w:rsid w:val="009A1388"/>
    <w:rsid w:val="009A1E66"/>
    <w:rsid w:val="009B5A19"/>
    <w:rsid w:val="009D2C83"/>
    <w:rsid w:val="009F5571"/>
    <w:rsid w:val="009F5DCF"/>
    <w:rsid w:val="00A222CA"/>
    <w:rsid w:val="00A32881"/>
    <w:rsid w:val="00A67D8C"/>
    <w:rsid w:val="00A733EE"/>
    <w:rsid w:val="00A75C5E"/>
    <w:rsid w:val="00AA680C"/>
    <w:rsid w:val="00AC3A71"/>
    <w:rsid w:val="00AC67AA"/>
    <w:rsid w:val="00AD6854"/>
    <w:rsid w:val="00AE1E2E"/>
    <w:rsid w:val="00AF6DF1"/>
    <w:rsid w:val="00B11BF5"/>
    <w:rsid w:val="00B22A00"/>
    <w:rsid w:val="00B360BD"/>
    <w:rsid w:val="00B53424"/>
    <w:rsid w:val="00B61478"/>
    <w:rsid w:val="00B669A9"/>
    <w:rsid w:val="00B85EB4"/>
    <w:rsid w:val="00BA1160"/>
    <w:rsid w:val="00BA2769"/>
    <w:rsid w:val="00BF443E"/>
    <w:rsid w:val="00C20B63"/>
    <w:rsid w:val="00C24556"/>
    <w:rsid w:val="00C34FFF"/>
    <w:rsid w:val="00C35540"/>
    <w:rsid w:val="00C41C77"/>
    <w:rsid w:val="00C46C0F"/>
    <w:rsid w:val="00C52377"/>
    <w:rsid w:val="00C951DD"/>
    <w:rsid w:val="00CA75CB"/>
    <w:rsid w:val="00CB1F2A"/>
    <w:rsid w:val="00CB4D72"/>
    <w:rsid w:val="00D07AB2"/>
    <w:rsid w:val="00D12CAB"/>
    <w:rsid w:val="00D33B9F"/>
    <w:rsid w:val="00D447D9"/>
    <w:rsid w:val="00D52208"/>
    <w:rsid w:val="00D546DA"/>
    <w:rsid w:val="00D54C69"/>
    <w:rsid w:val="00DA325F"/>
    <w:rsid w:val="00DD2B1E"/>
    <w:rsid w:val="00DF08CD"/>
    <w:rsid w:val="00DF480B"/>
    <w:rsid w:val="00E222CF"/>
    <w:rsid w:val="00E34403"/>
    <w:rsid w:val="00E514C9"/>
    <w:rsid w:val="00E55CE6"/>
    <w:rsid w:val="00E638DC"/>
    <w:rsid w:val="00E80E62"/>
    <w:rsid w:val="00E84A76"/>
    <w:rsid w:val="00E87DB9"/>
    <w:rsid w:val="00EA05D8"/>
    <w:rsid w:val="00EB251A"/>
    <w:rsid w:val="00EC4378"/>
    <w:rsid w:val="00EC6F12"/>
    <w:rsid w:val="00EC7221"/>
    <w:rsid w:val="00F204DC"/>
    <w:rsid w:val="00F26CAE"/>
    <w:rsid w:val="00F41464"/>
    <w:rsid w:val="00F42C7C"/>
    <w:rsid w:val="00F6495E"/>
    <w:rsid w:val="00F815BD"/>
    <w:rsid w:val="00F934AA"/>
    <w:rsid w:val="00FB419E"/>
    <w:rsid w:val="00FC7A3E"/>
    <w:rsid w:val="00FF5C05"/>
    <w:rsid w:val="02B05ECE"/>
    <w:rsid w:val="03ED3615"/>
    <w:rsid w:val="04343E84"/>
    <w:rsid w:val="0610686B"/>
    <w:rsid w:val="0C667160"/>
    <w:rsid w:val="0D91580A"/>
    <w:rsid w:val="10024CC6"/>
    <w:rsid w:val="108F0D39"/>
    <w:rsid w:val="10914969"/>
    <w:rsid w:val="115B002D"/>
    <w:rsid w:val="126041FE"/>
    <w:rsid w:val="12F85C03"/>
    <w:rsid w:val="13413388"/>
    <w:rsid w:val="135D462F"/>
    <w:rsid w:val="1490524D"/>
    <w:rsid w:val="152F0F59"/>
    <w:rsid w:val="164528DB"/>
    <w:rsid w:val="167D4BC5"/>
    <w:rsid w:val="183D305B"/>
    <w:rsid w:val="19EC5721"/>
    <w:rsid w:val="1E476268"/>
    <w:rsid w:val="1E655187"/>
    <w:rsid w:val="1F82530D"/>
    <w:rsid w:val="2032517A"/>
    <w:rsid w:val="20915ED7"/>
    <w:rsid w:val="236F5DEE"/>
    <w:rsid w:val="23BD3412"/>
    <w:rsid w:val="23CF38C7"/>
    <w:rsid w:val="241A4D05"/>
    <w:rsid w:val="253E4D67"/>
    <w:rsid w:val="26EB55AC"/>
    <w:rsid w:val="27372AE4"/>
    <w:rsid w:val="275D10E2"/>
    <w:rsid w:val="2812158D"/>
    <w:rsid w:val="28B17B19"/>
    <w:rsid w:val="2E4F48A4"/>
    <w:rsid w:val="2F34173F"/>
    <w:rsid w:val="2FBE35DC"/>
    <w:rsid w:val="324902EF"/>
    <w:rsid w:val="36670966"/>
    <w:rsid w:val="367B393A"/>
    <w:rsid w:val="372F6ADC"/>
    <w:rsid w:val="37891A7C"/>
    <w:rsid w:val="39951DE0"/>
    <w:rsid w:val="3CCC29F0"/>
    <w:rsid w:val="3E0B11FF"/>
    <w:rsid w:val="3F201794"/>
    <w:rsid w:val="405302F5"/>
    <w:rsid w:val="417378A1"/>
    <w:rsid w:val="42943D92"/>
    <w:rsid w:val="42E27183"/>
    <w:rsid w:val="44007855"/>
    <w:rsid w:val="4593645B"/>
    <w:rsid w:val="45C21B75"/>
    <w:rsid w:val="46744D31"/>
    <w:rsid w:val="46794B93"/>
    <w:rsid w:val="46E85EED"/>
    <w:rsid w:val="4AF6653E"/>
    <w:rsid w:val="4E012BDF"/>
    <w:rsid w:val="4E7263F5"/>
    <w:rsid w:val="4E7D7240"/>
    <w:rsid w:val="4F0B044E"/>
    <w:rsid w:val="51BD31DE"/>
    <w:rsid w:val="54FE7104"/>
    <w:rsid w:val="55996550"/>
    <w:rsid w:val="5DF97D23"/>
    <w:rsid w:val="60242041"/>
    <w:rsid w:val="60604876"/>
    <w:rsid w:val="61815A11"/>
    <w:rsid w:val="619C236D"/>
    <w:rsid w:val="62730FC4"/>
    <w:rsid w:val="65071563"/>
    <w:rsid w:val="65474E35"/>
    <w:rsid w:val="65E05B1C"/>
    <w:rsid w:val="660F2484"/>
    <w:rsid w:val="68F20ABD"/>
    <w:rsid w:val="6EE352DC"/>
    <w:rsid w:val="6F001B9C"/>
    <w:rsid w:val="6F13227D"/>
    <w:rsid w:val="700A617C"/>
    <w:rsid w:val="70256AB8"/>
    <w:rsid w:val="71235416"/>
    <w:rsid w:val="73095345"/>
    <w:rsid w:val="737E1EBA"/>
    <w:rsid w:val="741231FF"/>
    <w:rsid w:val="76375BA4"/>
    <w:rsid w:val="77006AC3"/>
    <w:rsid w:val="78C23177"/>
    <w:rsid w:val="7AEE7892"/>
    <w:rsid w:val="7B9F0991"/>
    <w:rsid w:val="7D241CFA"/>
    <w:rsid w:val="7DEF470F"/>
    <w:rsid w:val="7F1F10F7"/>
    <w:rsid w:val="7FE129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99"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
    <w:semiHidden/>
    <w:qFormat/>
    <w:uiPriority w:val="0"/>
    <w:pPr>
      <w:tabs>
        <w:tab w:val="left" w:pos="555"/>
      </w:tabs>
      <w:autoSpaceDE w:val="0"/>
      <w:autoSpaceDN w:val="0"/>
      <w:adjustRightInd w:val="0"/>
    </w:pPr>
    <w:rPr>
      <w:rFonts w:ascii="Times New Roman" w:hAnsi="Times New Roman" w:eastAsia="宋体" w:cs="Times New Roman"/>
      <w:b/>
      <w:bCs/>
      <w:szCs w:val="28"/>
    </w:rPr>
  </w:style>
  <w:style w:type="paragraph" w:styleId="3">
    <w:name w:val="Date"/>
    <w:basedOn w:val="1"/>
    <w:next w:val="1"/>
    <w:link w:val="18"/>
    <w:semiHidden/>
    <w:unhideWhenUsed/>
    <w:qFormat/>
    <w:uiPriority w:val="99"/>
    <w:pPr>
      <w:ind w:left="100" w:leftChars="2500"/>
    </w:pPr>
  </w:style>
  <w:style w:type="paragraph" w:styleId="4">
    <w:name w:val="footer"/>
    <w:basedOn w:val="1"/>
    <w:link w:val="15"/>
    <w:unhideWhenUsed/>
    <w:qFormat/>
    <w:uiPriority w:val="99"/>
    <w:pPr>
      <w:tabs>
        <w:tab w:val="center" w:pos="4153"/>
        <w:tab w:val="right" w:pos="8306"/>
      </w:tabs>
      <w:snapToGrid w:val="0"/>
      <w:jc w:val="left"/>
    </w:pPr>
    <w:rPr>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Body Text Indent 3"/>
    <w:basedOn w:val="1"/>
    <w:qFormat/>
    <w:uiPriority w:val="99"/>
    <w:pPr>
      <w:spacing w:after="120"/>
      <w:ind w:left="420" w:leftChars="200"/>
    </w:pPr>
    <w:rPr>
      <w:sz w:val="16"/>
      <w:szCs w:val="16"/>
    </w:rPr>
  </w:style>
  <w:style w:type="paragraph" w:styleId="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9">
    <w:name w:val="Table Grid"/>
    <w:basedOn w:val="8"/>
    <w:qFormat/>
    <w:uiPriority w:val="0"/>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22"/>
    <w:rPr>
      <w:b/>
      <w:bCs/>
    </w:rPr>
  </w:style>
  <w:style w:type="character" w:styleId="12">
    <w:name w:val="Hyperlink"/>
    <w:basedOn w:val="10"/>
    <w:unhideWhenUsed/>
    <w:qFormat/>
    <w:uiPriority w:val="99"/>
    <w:rPr>
      <w:color w:val="0000FF"/>
      <w:u w:val="single"/>
    </w:rPr>
  </w:style>
  <w:style w:type="character" w:customStyle="1" w:styleId="13">
    <w:name w:val="正文文本 字符"/>
    <w:basedOn w:val="10"/>
    <w:link w:val="2"/>
    <w:semiHidden/>
    <w:qFormat/>
    <w:uiPriority w:val="0"/>
    <w:rPr>
      <w:rFonts w:ascii="Times New Roman" w:hAnsi="Times New Roman" w:eastAsia="宋体" w:cs="Times New Roman"/>
      <w:b/>
      <w:bCs/>
      <w:szCs w:val="28"/>
    </w:rPr>
  </w:style>
  <w:style w:type="character" w:customStyle="1" w:styleId="14">
    <w:name w:val="页眉 字符"/>
    <w:basedOn w:val="10"/>
    <w:link w:val="5"/>
    <w:qFormat/>
    <w:uiPriority w:val="99"/>
    <w:rPr>
      <w:sz w:val="18"/>
      <w:szCs w:val="18"/>
    </w:rPr>
  </w:style>
  <w:style w:type="character" w:customStyle="1" w:styleId="15">
    <w:name w:val="页脚 字符"/>
    <w:basedOn w:val="10"/>
    <w:link w:val="4"/>
    <w:qFormat/>
    <w:uiPriority w:val="99"/>
    <w:rPr>
      <w:sz w:val="18"/>
      <w:szCs w:val="18"/>
    </w:rPr>
  </w:style>
  <w:style w:type="paragraph" w:styleId="16">
    <w:name w:val="List Paragraph"/>
    <w:basedOn w:val="1"/>
    <w:qFormat/>
    <w:uiPriority w:val="34"/>
    <w:pPr>
      <w:ind w:firstLine="420" w:firstLineChars="200"/>
    </w:pPr>
  </w:style>
  <w:style w:type="character" w:customStyle="1" w:styleId="17">
    <w:name w:val="flname"/>
    <w:basedOn w:val="10"/>
    <w:qFormat/>
    <w:uiPriority w:val="0"/>
  </w:style>
  <w:style w:type="character" w:customStyle="1" w:styleId="18">
    <w:name w:val="日期 字符"/>
    <w:basedOn w:val="10"/>
    <w:link w:val="3"/>
    <w:semiHidden/>
    <w:qFormat/>
    <w:uiPriority w:val="99"/>
  </w:style>
  <w:style w:type="paragraph" w:styleId="19">
    <w:name w:val="No Spacing"/>
    <w:qFormat/>
    <w:uiPriority w:val="99"/>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12</Pages>
  <Words>5575</Words>
  <Characters>5818</Characters>
  <Lines>46</Lines>
  <Paragraphs>12</Paragraphs>
  <TotalTime>88</TotalTime>
  <ScaleCrop>false</ScaleCrop>
  <LinksUpToDate>false</LinksUpToDate>
  <CharactersWithSpaces>5831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2018-04-04T04:11:00Z</dcterms:created>
  <dc:creator>Administrator</dc:creator>
  <cp:lastModifiedBy>Administrator</cp:lastModifiedBy>
  <cp:lastPrinted>2021-04-20T07:10:00Z</cp:lastPrinted>
  <dcterms:modified xsi:type="dcterms:W3CDTF">2025-09-25T08:06:39Z</dcterms:modified>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F67177DF316A4F149852682F098055B6_13</vt:lpwstr>
  </property>
  <property fmtid="{D5CDD505-2E9C-101B-9397-08002B2CF9AE}" pid="4" name="KSOTemplateDocerSaveRecord">
    <vt:lpwstr>eyJoZGlkIjoiYjg3OTYwMmY1OTBhNmFlMjY5YzJlNTA2NWY0Yjg0N2UifQ==</vt:lpwstr>
  </property>
</Properties>
</file>